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36"/>
        </w:rPr>
      </w:pPr>
      <w:bookmarkStart w:id="0" w:name="bro-20241028.htm"/>
      <w:bookmarkStart w:id="1" w:name="ksbro20241028"/>
      <w:bookmarkEnd w:id="0"/>
      <w:bookmarkEnd w:id="1"/>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24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w:t>
      </w:r>
    </w:p>
    <w:p>
      <w:pPr>
        <w:pStyle w:val="TextBody"/>
        <w:bidi w:val="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bidi w:val="0"/>
        <w:spacing w:before="240" w:after="283"/>
        <w:jc w:val="center"/>
        <w:rPr>
          <w:rFonts w:ascii="Times New Roman" w:hAnsi="Times New Roman"/>
          <w:sz w:val="20"/>
        </w:rPr>
      </w:pPr>
      <w:r>
        <w:rPr>
          <w:rFonts w:ascii="Times New Roman" w:hAnsi="Times New Roman"/>
          <w:b/>
          <w:color w:val="000000"/>
          <w:sz w:val="24"/>
        </w:rPr>
        <w:t>Date of Report (Date of earliest event reported):</w:t>
      </w:r>
      <w:r>
        <w:rPr>
          <w:rFonts w:ascii="Times New Roman" w:hAnsi="Times New Roman"/>
          <w:color w:val="000000"/>
          <w:sz w:val="20"/>
        </w:rPr>
        <w:t xml:space="preserve"> </w:t>
      </w:r>
      <w:r>
        <w:rPr>
          <w:rFonts w:ascii="Times New Roman" w:hAnsi="Times New Roman"/>
          <w:b/>
          <w:color w:val="000000"/>
          <w:sz w:val="24"/>
        </w:rPr>
        <w:t>October 28, 2024</w:t>
      </w:r>
    </w:p>
    <w:p>
      <w:pPr>
        <w:pStyle w:val="TextBody"/>
        <w:bidi w:val="0"/>
        <w:spacing w:before="240" w:after="283"/>
        <w:jc w:val="center"/>
        <w:rPr>
          <w:rFonts w:ascii="Times New Roman" w:hAnsi="Times New Roman"/>
          <w:b/>
          <w:color w:val="000000"/>
          <w:sz w:val="48"/>
        </w:rPr>
      </w:pPr>
      <w:r>
        <w:rPr>
          <w:rFonts w:ascii="Times New Roman" w:hAnsi="Times New Roman"/>
          <w:b/>
          <w:color w:val="000000"/>
          <w:sz w:val="48"/>
        </w:rPr>
        <w:t>BROWN &amp; BROWN,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bidi w:val="0"/>
        <w:jc w:val="left"/>
        <w:rPr/>
      </w:pPr>
      <w:r>
        <w:rPr/>
        <w:t> </w:t>
      </w:r>
    </w:p>
    <w:tbl>
      <w:tblPr>
        <w:tblW w:w="4841" w:type="dxa"/>
        <w:jc w:val="left"/>
        <w:tblInd w:w="0" w:type="dxa"/>
        <w:tblLayout w:type="fixed"/>
        <w:tblCellMar>
          <w:top w:w="28" w:type="dxa"/>
          <w:left w:w="28" w:type="dxa"/>
          <w:bottom w:w="28" w:type="dxa"/>
          <w:right w:w="28" w:type="dxa"/>
        </w:tblCellMar>
      </w:tblPr>
      <w:tblGrid>
        <w:gridCol w:w="2071"/>
        <w:gridCol w:w="109"/>
        <w:gridCol w:w="1066"/>
        <w:gridCol w:w="109"/>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Florida</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001-13619</w:t>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59-0864469</w:t>
            </w:r>
          </w:p>
        </w:tc>
      </w:tr>
      <w:tr>
        <w:trPr/>
        <w:tc>
          <w:tcPr>
            <w:tcW w:w="2071"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incorporation)</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Number)</w:t>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spacing w:before="240" w:after="283"/>
        <w:jc w:val="center"/>
        <w:rPr>
          <w:rFonts w:ascii="Times New Roman" w:hAnsi="Times New Roman"/>
          <w:sz w:val="20"/>
        </w:rPr>
      </w:pPr>
      <w:r>
        <w:rPr>
          <w:rFonts w:ascii="Times New Roman" w:hAnsi="Times New Roman"/>
          <w:b/>
          <w:color w:val="000000"/>
          <w:sz w:val="20"/>
        </w:rPr>
        <w:t>300 North Beach Street, Daytona Beach, Florida</w:t>
      </w:r>
      <w:r>
        <w:rPr>
          <w:rFonts w:ascii="Times New Roman" w:hAnsi="Times New Roman"/>
          <w:color w:val="000000"/>
          <w:sz w:val="20"/>
        </w:rPr>
        <w:t xml:space="preserve"> </w:t>
      </w:r>
      <w:r>
        <w:rPr>
          <w:rFonts w:ascii="Times New Roman" w:hAnsi="Times New Roman"/>
          <w:b/>
          <w:color w:val="000000"/>
          <w:sz w:val="20"/>
        </w:rPr>
        <w:t>32114</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 (Zip Code)</w:t>
      </w:r>
    </w:p>
    <w:p>
      <w:pPr>
        <w:pStyle w:val="TextBody"/>
        <w:bidi w:val="0"/>
        <w:spacing w:before="240" w:after="283"/>
        <w:jc w:val="center"/>
        <w:rPr>
          <w:rFonts w:ascii="Times New Roman" w:hAnsi="Times New Roman"/>
          <w:sz w:val="20"/>
        </w:rPr>
      </w:pPr>
      <w:r>
        <w:rPr>
          <w:rFonts w:ascii="Times New Roman" w:hAnsi="Times New Roman"/>
          <w:b/>
          <w:color w:val="000000"/>
          <w:sz w:val="20"/>
        </w:rPr>
        <w:t>Registrant’s telephone number, including area code: (386)</w:t>
      </w:r>
      <w:r>
        <w:rPr>
          <w:rFonts w:ascii="Times New Roman" w:hAnsi="Times New Roman"/>
          <w:color w:val="000000"/>
          <w:sz w:val="20"/>
        </w:rPr>
        <w:t xml:space="preserve"> </w:t>
      </w:r>
      <w:r>
        <w:rPr>
          <w:rFonts w:ascii="Times New Roman" w:hAnsi="Times New Roman"/>
          <w:b/>
          <w:color w:val="000000"/>
          <w:sz w:val="20"/>
        </w:rPr>
        <w:t>252-9601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N/A</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24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24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24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24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8088" w:type="dxa"/>
        <w:jc w:val="left"/>
        <w:tblInd w:w="0" w:type="dxa"/>
        <w:tblLayout w:type="fixed"/>
        <w:tblCellMar>
          <w:top w:w="28" w:type="dxa"/>
          <w:left w:w="28" w:type="dxa"/>
          <w:bottom w:w="28" w:type="dxa"/>
          <w:right w:w="28" w:type="dxa"/>
        </w:tblCellMar>
      </w:tblPr>
      <w:tblGrid>
        <w:gridCol w:w="2761"/>
        <w:gridCol w:w="1621"/>
        <w:gridCol w:w="3706"/>
      </w:tblGrid>
      <w:tr>
        <w:trPr/>
        <w:tc>
          <w:tcPr>
            <w:tcW w:w="276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2761"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 of each class</w:t>
            </w:r>
          </w:p>
        </w:tc>
        <w:tc>
          <w:tcPr>
            <w:tcW w:w="1621"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 Symbol(s)</w:t>
            </w:r>
          </w:p>
        </w:tc>
        <w:tc>
          <w:tcPr>
            <w:tcW w:w="3706"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276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$0.10 Par Value</w:t>
            </w:r>
          </w:p>
        </w:tc>
        <w:tc>
          <w:tcPr>
            <w:tcW w:w="1621"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BRO</w:t>
            </w:r>
          </w:p>
        </w:tc>
        <w:tc>
          <w:tcPr>
            <w:tcW w:w="370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or Rule 12b-2 of the Securities Exchange Act of 1934.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color w:val="000000"/>
          <w:sz w:val="20"/>
        </w:rPr>
        <w:t>Item 2.02</w:t>
      </w:r>
      <w:r>
        <w:rPr>
          <w:rFonts w:ascii="Times New Roman" w:hAnsi="Times New Roman"/>
          <w:color w:val="000000"/>
          <w:sz w:val="20"/>
        </w:rPr>
        <w:t xml:space="preserve"> </w:t>
      </w:r>
      <w:r>
        <w:rPr>
          <w:rFonts w:ascii="Times New Roman" w:hAnsi="Times New Roman"/>
          <w:b/>
          <w:color w:val="000000"/>
          <w:sz w:val="20"/>
        </w:rPr>
        <w:t>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28, 2024, Brown &amp; Brown, Inc. issued a press release announcing its results of operations for the third quarter ending September 30, 2024. A copy of the press release is furnished as Exhibit 99.1 hereto and is incorporated herein by reference.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furnished herewith pursuant to Item 2.02 of this Current Report, including Exhibit 99.1, shall not be deemed to be filed for the purposes of Section 18 of the Securities Exchange Act of 1934, as amended, or otherwise subject to the liabilities of that section. The information in this current report shall not be incorporated by reference into any registration statement or other document pursuant to the Securities Act of 1933, as amended, except as shall be expressly set forth by specific reference in such filing.</w:t>
      </w:r>
    </w:p>
    <w:p>
      <w:pPr>
        <w:pStyle w:val="TextBody"/>
        <w:bidi w:val="0"/>
        <w:spacing w:before="360" w:after="283"/>
        <w:jc w:val="left"/>
        <w:rPr>
          <w:rFonts w:ascii="Times New Roman" w:hAnsi="Times New Roman"/>
          <w:sz w:val="20"/>
        </w:rPr>
      </w:pPr>
      <w:r>
        <w:rPr>
          <w:rFonts w:ascii="Times New Roman" w:hAnsi="Times New Roman"/>
          <w:b/>
          <w:color w:val="000000"/>
          <w:sz w:val="20"/>
        </w:rPr>
        <w:t>Item 9.01</w:t>
      </w:r>
      <w:r>
        <w:rPr>
          <w:rFonts w:ascii="Times New Roman" w:hAnsi="Times New Roman"/>
          <w:color w:val="000000"/>
          <w:sz w:val="20"/>
        </w:rPr>
        <w:t xml:space="preserve"> </w:t>
      </w:r>
      <w:r>
        <w:rPr>
          <w:rFonts w:ascii="Times New Roman" w:hAnsi="Times New Roman"/>
          <w:b/>
          <w:color w:val="000000"/>
          <w:sz w:val="20"/>
        </w:rPr>
        <w:t>Financial Statements and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Exhibits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exhibit is furnished herewith:</w:t>
      </w:r>
    </w:p>
    <w:p>
      <w:pPr>
        <w:pStyle w:val="TextBody"/>
        <w:bidi w:val="0"/>
        <w:jc w:val="left"/>
        <w:rPr/>
      </w:pPr>
      <w:r>
        <w:rPr/>
        <w:t> </w:t>
      </w:r>
    </w:p>
    <w:tbl>
      <w:tblPr>
        <w:tblW w:w="6298" w:type="dxa"/>
        <w:jc w:val="left"/>
        <w:tblInd w:w="0" w:type="dxa"/>
        <w:tblLayout w:type="fixed"/>
        <w:tblCellMar>
          <w:top w:w="28" w:type="dxa"/>
          <w:left w:w="28" w:type="dxa"/>
          <w:bottom w:w="28" w:type="dxa"/>
          <w:right w:w="28" w:type="dxa"/>
        </w:tblCellMar>
      </w:tblPr>
      <w:tblGrid>
        <w:gridCol w:w="1081"/>
        <w:gridCol w:w="146"/>
        <w:gridCol w:w="507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71"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0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71" w:type="dxa"/>
            <w:tcBorders/>
            <w:vAlign w:val="center"/>
          </w:tcPr>
          <w:p>
            <w:pPr>
              <w:pStyle w:val="TableContents"/>
              <w:bidi w:val="0"/>
              <w:spacing w:before="0" w:after="283"/>
              <w:jc w:val="left"/>
              <w:rPr/>
            </w:pPr>
            <w:r>
              <w:rPr/>
              <w:t> </w:t>
            </w:r>
          </w:p>
        </w:tc>
      </w:tr>
      <w:tr>
        <w:trPr/>
        <w:tc>
          <w:tcPr>
            <w:tcW w:w="10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vAlign w:val="center"/>
          </w:tcPr>
          <w:p>
            <w:pPr>
              <w:pStyle w:val="TableContents"/>
              <w:bidi w:val="0"/>
              <w:spacing w:before="0" w:after="283"/>
              <w:jc w:val="left"/>
              <w:rPr/>
            </w:pPr>
            <w:r>
              <w:rPr/>
              <w:t> </w:t>
            </w:r>
          </w:p>
        </w:tc>
        <w:tc>
          <w:tcPr>
            <w:tcW w:w="5071" w:type="dxa"/>
            <w:tcBorders/>
            <w:vAlign w:val="center"/>
          </w:tcPr>
          <w:p>
            <w:pPr>
              <w:pStyle w:val="TableContents"/>
              <w:bidi w:val="0"/>
              <w:spacing w:before="0" w:after="283"/>
              <w:jc w:val="left"/>
              <w:rPr/>
            </w:pPr>
            <w:hyperlink w:anchor="bro-ex99_1.htm">
              <w:r>
                <w:rPr>
                  <w:rStyle w:val="InternetLink"/>
                  <w:rFonts w:ascii="Times New Roman" w:hAnsi="Times New Roman"/>
                  <w:color w:val="0563C1"/>
                  <w:sz w:val="20"/>
                  <w:u w:val="single"/>
                </w:rPr>
                <w:t>Press Release dated October 28, 2024.</w:t>
              </w:r>
            </w:hyperlink>
          </w:p>
        </w:tc>
      </w:tr>
      <w:tr>
        <w:trPr/>
        <w:tc>
          <w:tcPr>
            <w:tcW w:w="10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71" w:type="dxa"/>
            <w:tcBorders/>
            <w:vAlign w:val="center"/>
          </w:tcPr>
          <w:p>
            <w:pPr>
              <w:pStyle w:val="TableContents"/>
              <w:bidi w:val="0"/>
              <w:spacing w:before="0" w:after="283"/>
              <w:jc w:val="left"/>
              <w:rPr/>
            </w:pPr>
            <w:r>
              <w:rPr/>
              <w:t> </w:t>
            </w:r>
          </w:p>
        </w:tc>
      </w:tr>
      <w:tr>
        <w:trPr/>
        <w:tc>
          <w:tcPr>
            <w:tcW w:w="10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pPr>
            <w:r>
              <w:rPr/>
              <w:t> </w:t>
            </w:r>
          </w:p>
        </w:tc>
        <w:tc>
          <w:tcPr>
            <w:tcW w:w="50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October 28, 2024</w:t>
      </w:r>
    </w:p>
    <w:p>
      <w:pPr>
        <w:pStyle w:val="TextBody"/>
        <w:bidi w:val="0"/>
        <w:jc w:val="left"/>
        <w:rPr/>
      </w:pPr>
      <w:r>
        <w:rPr/>
        <w:t> </w:t>
      </w:r>
    </w:p>
    <w:tbl>
      <w:tblPr>
        <w:tblW w:w="10077" w:type="dxa"/>
        <w:jc w:val="left"/>
        <w:tblInd w:w="0" w:type="dxa"/>
        <w:tblLayout w:type="fixed"/>
        <w:tblCellMar>
          <w:top w:w="28" w:type="dxa"/>
          <w:left w:w="28" w:type="dxa"/>
          <w:bottom w:w="28" w:type="dxa"/>
          <w:right w:w="28" w:type="dxa"/>
        </w:tblCellMar>
      </w:tblPr>
      <w:tblGrid>
        <w:gridCol w:w="161"/>
        <w:gridCol w:w="146"/>
        <w:gridCol w:w="146"/>
        <w:gridCol w:w="146"/>
        <w:gridCol w:w="146"/>
        <w:gridCol w:w="146"/>
        <w:gridCol w:w="146"/>
        <w:gridCol w:w="146"/>
        <w:gridCol w:w="146"/>
        <w:gridCol w:w="146"/>
        <w:gridCol w:w="146"/>
        <w:gridCol w:w="146"/>
        <w:gridCol w:w="146"/>
        <w:gridCol w:w="146"/>
        <w:gridCol w:w="146"/>
        <w:gridCol w:w="146"/>
        <w:gridCol w:w="146"/>
        <w:gridCol w:w="146"/>
        <w:gridCol w:w="146"/>
        <w:gridCol w:w="406"/>
        <w:gridCol w:w="146"/>
        <w:gridCol w:w="673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36"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288" w:type="dxa"/>
            <w:gridSpan w:val="3"/>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736"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7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BROWN &amp; BROWN, INC.</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7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736"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673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 Andrew Watts</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736" w:type="dxa"/>
            <w:tcBorders/>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R. Andrew Watts, Executive Vice President, Chief Financial Officer and Treasurer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bro-ex99_1.htm"/>
      <w:bookmarkStart w:id="3" w:name="ksbroex99_1"/>
      <w:bookmarkEnd w:id="2"/>
      <w:bookmarkEnd w:id="3"/>
      <w:r>
        <w:rPr/>
        <w:t> </w:t>
      </w:r>
      <w:r>
        <w:br w:type="page"/>
      </w:r>
    </w:p>
    <w:p>
      <w:pPr>
        <w:pStyle w:val="TextBody"/>
        <w:bidi w:val="0"/>
        <w:spacing w:before="0" w:after="120"/>
        <w:jc w:val="right"/>
        <w:rPr>
          <w:rFonts w:ascii="Times New Roman" w:hAnsi="Times New Roman"/>
          <w:b/>
          <w:color w:val="000000"/>
          <w:sz w:val="24"/>
        </w:rPr>
      </w:pPr>
      <w:r>
        <w:rPr>
          <w:rFonts w:ascii="Times New Roman" w:hAnsi="Times New Roman"/>
          <w:b/>
          <w:color w:val="000000"/>
          <w:sz w:val="24"/>
        </w:rPr>
        <w:t>Exhibit 99.1</w:t>
      </w:r>
    </w:p>
    <w:p>
      <w:pPr>
        <w:pStyle w:val="TextBody"/>
        <w:bidi w:val="0"/>
        <w:jc w:val="left"/>
        <w:rPr/>
      </w:pPr>
      <w:r>
        <w:rPr/>
        <w:drawing>
          <wp:inline distT="0" distB="0" distL="0" distR="0">
            <wp:extent cx="3838575" cy="676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38575" cy="67627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Brown &amp; Brown, Inc. announces third quarter 2024 results,</w:t>
      </w:r>
    </w:p>
    <w:p>
      <w:pPr>
        <w:pStyle w:val="TextBody"/>
        <w:bidi w:val="0"/>
        <w:jc w:val="center"/>
        <w:rPr>
          <w:rFonts w:ascii="Times New Roman" w:hAnsi="Times New Roman"/>
          <w:b/>
          <w:color w:val="000000"/>
          <w:sz w:val="20"/>
        </w:rPr>
      </w:pPr>
      <w:r>
        <w:rPr>
          <w:rFonts w:ascii="Times New Roman" w:hAnsi="Times New Roman"/>
          <w:b/>
          <w:color w:val="000000"/>
          <w:sz w:val="20"/>
        </w:rPr>
        <w:t>including total revenues of $1.2 billion, an increase of 11.0%; Organic Revenue growth of 9.5%;</w:t>
      </w:r>
    </w:p>
    <w:p>
      <w:pPr>
        <w:pStyle w:val="TextBody"/>
        <w:bidi w:val="0"/>
        <w:jc w:val="center"/>
        <w:rPr>
          <w:rFonts w:ascii="Times New Roman" w:hAnsi="Times New Roman"/>
          <w:b/>
          <w:color w:val="000000"/>
          <w:sz w:val="20"/>
        </w:rPr>
      </w:pPr>
      <w:r>
        <w:rPr>
          <w:rFonts w:ascii="Times New Roman" w:hAnsi="Times New Roman"/>
          <w:b/>
          <w:color w:val="000000"/>
          <w:sz w:val="20"/>
        </w:rPr>
        <w:t>diluted net income per share of $0.81; and Diluted Net Income Per Share - Adjusted of $0.91</w:t>
      </w:r>
    </w:p>
    <w:p>
      <w:pPr>
        <w:pStyle w:val="TextBody"/>
        <w:bidi w:val="0"/>
        <w:jc w:val="center"/>
        <w:rPr/>
      </w:pPr>
      <w:r>
        <w:rPr/>
        <w:t> </w:t>
      </w:r>
    </w:p>
    <w:p>
      <w:pPr>
        <w:pStyle w:val="TextBody"/>
        <w:bidi w:val="0"/>
        <w:spacing w:before="240" w:after="283"/>
        <w:jc w:val="both"/>
        <w:rPr>
          <w:rFonts w:ascii="Times New Roman" w:hAnsi="Times New Roman"/>
          <w:sz w:val="20"/>
        </w:rPr>
      </w:pPr>
      <w:r>
        <w:rPr>
          <w:rFonts w:ascii="Times New Roman" w:hAnsi="Times New Roman"/>
          <w:b/>
          <w:color w:val="000000"/>
          <w:sz w:val="20"/>
        </w:rPr>
        <w:t xml:space="preserve">DAYTONA BEACH, Fla., October 28, 2024 - </w:t>
      </w:r>
      <w:r>
        <w:rPr>
          <w:rFonts w:ascii="Times New Roman" w:hAnsi="Times New Roman"/>
          <w:color w:val="000000"/>
          <w:sz w:val="20"/>
        </w:rPr>
        <w:t>Brown &amp; Brown, Inc. (NYSE:BRO) (the "Company") announced its unaudited financial results for the third quarter of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Revenues for the third quarter of 2024 under U.S. generally accepted accounting principles ("GAAP") were $1.2 billion, increasing $118 million, or 11.0%, compared to the third quarter of the prior year, with commissions and fees increasing by 10.1% and Organic Revenue increasing by 9.5%. Income before income taxes was $317 million, increasing 31.0% from the third quarter of the prior year with Income Before Income Taxes Margin increasing to 26.7% from 22.7%. EBITDAC - Adjusted was $414 million, increasing 11.9% from the third quarter of the prior year with EBITDAC Margin - Adjusted increasing to 34.9% from 34.6%. Net income attributable to the Company was $234 million, increasing $58 million, or 33.0%, and diluted net income per share increased to $0.81, or 30.6%, with Diluted Net Income Per Share - Adjusted increasing to $0.91, or 12.3%, each as compared to the third quarter of the prior year.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Revenues for the nine months ended September 30, 2024 under GAAP were $3.6 billion, increasing $391 million, or 12.1%, as compared to the same period in 2023, with commissions and fees increasing by 11.0%, and Organic Revenue increasing by 9.4%. Income before income taxes was $1.0 billion, increasing 30.0% with Income Before Income Taxes Margin increasing to 28.4% from 24.5% as compared to the same period in 2023. EBITDAC - Adjusted was $1.3 billion, which was an increase of 15.4% and EBITDAC Margin - Adjusted increased to 35.9% from 34.9% as compared to the same period in 2023. Net income attributable to the Company was $783 million, increasing $181 million, or 30.1%, with diluted net income per share increasing to $2.73, or 29.4%, and Diluted Net Income Per Share - Adjusted increasing to $2.98, or 16.4%, each as compared to the same period in 2023.</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J. Powell Brown, President and Chief Executive Officer of the Company, noted, “Our teammates delivered another outstanding quarter, and we have great momentum as we leverage our collective capabilities.”</w:t>
      </w:r>
    </w:p>
    <w:p>
      <w:pPr>
        <w:pStyle w:val="TextBody"/>
        <w:bidi w:val="0"/>
        <w:jc w:val="both"/>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Reconciliation of Commissions and Fees</w:t>
      </w:r>
    </w:p>
    <w:p>
      <w:pPr>
        <w:pStyle w:val="TextBody"/>
        <w:bidi w:val="0"/>
        <w:jc w:val="center"/>
        <w:rPr>
          <w:rFonts w:ascii="Times New Roman" w:hAnsi="Times New Roman"/>
          <w:b/>
          <w:color w:val="000000"/>
          <w:sz w:val="22"/>
        </w:rPr>
      </w:pPr>
      <w:r>
        <w:rPr>
          <w:rFonts w:ascii="Times New Roman" w:hAnsi="Times New Roman"/>
          <w:b/>
          <w:color w:val="000000"/>
          <w:sz w:val="22"/>
        </w:rPr>
        <w:t>to Organic Revenue</w:t>
      </w:r>
    </w:p>
    <w:p>
      <w:pPr>
        <w:pStyle w:val="TextBody"/>
        <w:bidi w:val="0"/>
        <w:jc w:val="center"/>
        <w:rPr>
          <w:rFonts w:ascii="Times New Roman" w:hAnsi="Times New Roman"/>
          <w:b/>
          <w:color w:val="000000"/>
          <w:sz w:val="22"/>
        </w:rPr>
      </w:pPr>
      <w:r>
        <w:rPr>
          <w:rFonts w:ascii="Times New Roman" w:hAnsi="Times New Roman"/>
          <w:b/>
          <w:color w:val="000000"/>
          <w:sz w:val="22"/>
        </w:rPr>
        <w:t>(in millions, unaudited)</w:t>
      </w:r>
    </w:p>
    <w:p>
      <w:pPr>
        <w:pStyle w:val="TextBody"/>
        <w:bidi w:val="0"/>
        <w:jc w:val="left"/>
        <w:rPr/>
      </w:pPr>
      <w:r>
        <w:rPr/>
        <w:t> </w:t>
      </w:r>
    </w:p>
    <w:tbl>
      <w:tblPr>
        <w:tblW w:w="9602" w:type="dxa"/>
        <w:jc w:val="left"/>
        <w:tblInd w:w="0" w:type="dxa"/>
        <w:tblLayout w:type="fixed"/>
        <w:tblCellMar>
          <w:top w:w="28" w:type="dxa"/>
          <w:left w:w="28" w:type="dxa"/>
          <w:bottom w:w="28" w:type="dxa"/>
          <w:right w:w="28" w:type="dxa"/>
        </w:tblCellMar>
      </w:tblPr>
      <w:tblGrid>
        <w:gridCol w:w="3456"/>
        <w:gridCol w:w="146"/>
        <w:gridCol w:w="281"/>
        <w:gridCol w:w="762"/>
        <w:gridCol w:w="402"/>
        <w:gridCol w:w="195"/>
        <w:gridCol w:w="281"/>
        <w:gridCol w:w="762"/>
        <w:gridCol w:w="166"/>
        <w:gridCol w:w="146"/>
        <w:gridCol w:w="272"/>
        <w:gridCol w:w="737"/>
        <w:gridCol w:w="388"/>
        <w:gridCol w:w="188"/>
        <w:gridCol w:w="272"/>
        <w:gridCol w:w="737"/>
        <w:gridCol w:w="411"/>
      </w:tblGrid>
      <w:tr>
        <w:trPr/>
        <w:tc>
          <w:tcPr>
            <w:tcW w:w="3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56" w:type="dxa"/>
            <w:tcBorders/>
            <w:shd w:fill="95B3D7" w:val="clear"/>
            <w:vAlign w:val="center"/>
          </w:tcPr>
          <w:p>
            <w:pPr>
              <w:pStyle w:val="TableContents"/>
              <w:bidi w:val="0"/>
              <w:spacing w:before="0" w:after="283"/>
              <w:jc w:val="center"/>
              <w:rPr/>
            </w:pPr>
            <w:r>
              <w:rPr/>
              <w:t> </w:t>
            </w:r>
          </w:p>
        </w:tc>
        <w:tc>
          <w:tcPr>
            <w:tcW w:w="146" w:type="dxa"/>
            <w:tcBorders/>
            <w:shd w:fill="95B3D7" w:val="clear"/>
            <w:vAlign w:val="center"/>
          </w:tcPr>
          <w:p>
            <w:pPr>
              <w:pStyle w:val="TableContents"/>
              <w:bidi w:val="0"/>
              <w:spacing w:before="0" w:after="283"/>
              <w:jc w:val="left"/>
              <w:rPr/>
            </w:pPr>
            <w:r>
              <w:rPr/>
              <w:t> </w:t>
            </w:r>
          </w:p>
        </w:tc>
        <w:tc>
          <w:tcPr>
            <w:tcW w:w="2683" w:type="dxa"/>
            <w:gridSpan w:val="6"/>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95B3D7" w:val="clear"/>
            <w:vAlign w:val="center"/>
          </w:tcPr>
          <w:p>
            <w:pPr>
              <w:pStyle w:val="TableContents"/>
              <w:bidi w:val="0"/>
              <w:spacing w:before="0" w:after="283"/>
              <w:jc w:val="center"/>
              <w:rPr/>
            </w:pPr>
            <w:r>
              <w:rPr/>
              <w:t> </w:t>
            </w:r>
          </w:p>
        </w:tc>
        <w:tc>
          <w:tcPr>
            <w:tcW w:w="2594" w:type="dxa"/>
            <w:gridSpan w:val="6"/>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11"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pPr>
            <w:r>
              <w:rPr/>
              <w:t> </w:t>
            </w:r>
          </w:p>
        </w:tc>
      </w:tr>
      <w:tr>
        <w:trPr/>
        <w:tc>
          <w:tcPr>
            <w:tcW w:w="3456" w:type="dxa"/>
            <w:tcBorders/>
            <w:shd w:fill="95B3D7" w:val="clear"/>
            <w:vAlign w:val="center"/>
          </w:tcPr>
          <w:p>
            <w:pPr>
              <w:pStyle w:val="TableContents"/>
              <w:bidi w:val="0"/>
              <w:spacing w:before="0" w:after="283"/>
              <w:jc w:val="center"/>
              <w:rPr/>
            </w:pPr>
            <w:r>
              <w:rPr/>
              <w:t> </w:t>
            </w:r>
          </w:p>
        </w:tc>
        <w:tc>
          <w:tcPr>
            <w:tcW w:w="146" w:type="dxa"/>
            <w:tcBorders/>
            <w:shd w:fill="95B3D7" w:val="clear"/>
            <w:vAlign w:val="center"/>
          </w:tcPr>
          <w:p>
            <w:pPr>
              <w:pStyle w:val="TableContents"/>
              <w:bidi w:val="0"/>
              <w:spacing w:before="0" w:after="283"/>
              <w:jc w:val="left"/>
              <w:rPr/>
            </w:pPr>
            <w:r>
              <w:rPr/>
              <w:t> </w:t>
            </w:r>
          </w:p>
        </w:tc>
        <w:tc>
          <w:tcPr>
            <w:tcW w:w="1043" w:type="dxa"/>
            <w:gridSpan w:val="2"/>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02"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95B3D7" w:val="clear"/>
            <w:vAlign w:val="center"/>
          </w:tcPr>
          <w:p>
            <w:pPr>
              <w:pStyle w:val="TableContents"/>
              <w:bidi w:val="0"/>
              <w:spacing w:before="0" w:after="283"/>
              <w:jc w:val="center"/>
              <w:rPr/>
            </w:pPr>
            <w:r>
              <w:rPr/>
              <w:t> </w:t>
            </w:r>
          </w:p>
        </w:tc>
        <w:tc>
          <w:tcPr>
            <w:tcW w:w="1043" w:type="dxa"/>
            <w:gridSpan w:val="2"/>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95B3D7" w:val="clear"/>
            <w:vAlign w:val="center"/>
          </w:tcPr>
          <w:p>
            <w:pPr>
              <w:pStyle w:val="TableContents"/>
              <w:bidi w:val="0"/>
              <w:spacing w:before="0" w:after="283"/>
              <w:jc w:val="center"/>
              <w:rPr/>
            </w:pPr>
            <w:r>
              <w:rPr/>
              <w:t> </w:t>
            </w:r>
          </w:p>
        </w:tc>
        <w:tc>
          <w:tcPr>
            <w:tcW w:w="1009" w:type="dxa"/>
            <w:gridSpan w:val="2"/>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88"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95B3D7" w:val="clear"/>
            <w:vAlign w:val="center"/>
          </w:tcPr>
          <w:p>
            <w:pPr>
              <w:pStyle w:val="TableContents"/>
              <w:bidi w:val="0"/>
              <w:spacing w:before="0" w:after="283"/>
              <w:jc w:val="center"/>
              <w:rPr/>
            </w:pPr>
            <w:r>
              <w:rPr/>
              <w:t> </w:t>
            </w:r>
          </w:p>
        </w:tc>
        <w:tc>
          <w:tcPr>
            <w:tcW w:w="1009" w:type="dxa"/>
            <w:gridSpan w:val="2"/>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pPr>
            <w:r>
              <w:rPr/>
              <w:t> </w:t>
            </w:r>
          </w:p>
        </w:tc>
      </w:tr>
      <w:tr>
        <w:trPr/>
        <w:tc>
          <w:tcPr>
            <w:tcW w:w="3456" w:type="dxa"/>
            <w:tcBorders/>
            <w:shd w:fill="E9EDF4"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Commissions and fees</w:t>
            </w:r>
          </w:p>
        </w:tc>
        <w:tc>
          <w:tcPr>
            <w:tcW w:w="146" w:type="dxa"/>
            <w:tcBorders/>
            <w:shd w:fill="E9EDF4" w:val="clear"/>
            <w:vAlign w:val="center"/>
          </w:tcPr>
          <w:p>
            <w:pPr>
              <w:pStyle w:val="TableContents"/>
              <w:bidi w:val="0"/>
              <w:spacing w:before="0" w:after="283"/>
              <w:jc w:val="left"/>
              <w:rPr/>
            </w:pPr>
            <w:r>
              <w:rPr/>
              <w:t> </w:t>
            </w:r>
          </w:p>
        </w:tc>
        <w:tc>
          <w:tcPr>
            <w:tcW w:w="281" w:type="dxa"/>
            <w:tcBorders/>
            <w:shd w:fill="E9EDF4"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62" w:type="dxa"/>
            <w:tcBorders/>
            <w:shd w:fill="E9EDF4"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1,155</w:t>
            </w:r>
          </w:p>
        </w:tc>
        <w:tc>
          <w:tcPr>
            <w:tcW w:w="402" w:type="dxa"/>
            <w:tcBorders/>
            <w:shd w:fill="E9EDF4" w:val="clear"/>
            <w:vAlign w:val="center"/>
          </w:tcPr>
          <w:p>
            <w:pPr>
              <w:pStyle w:val="TableContents"/>
              <w:bidi w:val="0"/>
              <w:spacing w:before="0" w:after="283"/>
              <w:jc w:val="left"/>
              <w:rPr/>
            </w:pPr>
            <w:r>
              <w:rPr/>
              <w:t> </w:t>
            </w:r>
          </w:p>
        </w:tc>
        <w:tc>
          <w:tcPr>
            <w:tcW w:w="195" w:type="dxa"/>
            <w:tcBorders/>
            <w:shd w:fill="E9EDF4" w:val="clear"/>
            <w:vAlign w:val="center"/>
          </w:tcPr>
          <w:p>
            <w:pPr>
              <w:pStyle w:val="TableContents"/>
              <w:bidi w:val="0"/>
              <w:spacing w:before="0" w:after="283"/>
              <w:jc w:val="right"/>
              <w:rPr/>
            </w:pPr>
            <w:r>
              <w:rPr/>
              <w:t> </w:t>
            </w:r>
          </w:p>
        </w:tc>
        <w:tc>
          <w:tcPr>
            <w:tcW w:w="281" w:type="dxa"/>
            <w:tcBorders/>
            <w:shd w:fill="E9EDF4"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62" w:type="dxa"/>
            <w:tcBorders/>
            <w:shd w:fill="E9EDF4"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1,049</w:t>
            </w:r>
          </w:p>
        </w:tc>
        <w:tc>
          <w:tcPr>
            <w:tcW w:w="166" w:type="dxa"/>
            <w:tcBorders/>
            <w:shd w:fill="E9EDF4" w:val="clear"/>
            <w:vAlign w:val="center"/>
          </w:tcPr>
          <w:p>
            <w:pPr>
              <w:pStyle w:val="TableContents"/>
              <w:bidi w:val="0"/>
              <w:spacing w:before="0" w:after="283"/>
              <w:jc w:val="left"/>
              <w:rPr/>
            </w:pPr>
            <w:r>
              <w:rPr/>
              <w:t> </w:t>
            </w:r>
          </w:p>
        </w:tc>
        <w:tc>
          <w:tcPr>
            <w:tcW w:w="146" w:type="dxa"/>
            <w:tcBorders/>
            <w:shd w:fill="E9EDF4" w:val="clear"/>
            <w:vAlign w:val="center"/>
          </w:tcPr>
          <w:p>
            <w:pPr>
              <w:pStyle w:val="TableContents"/>
              <w:bidi w:val="0"/>
              <w:spacing w:before="0" w:after="283"/>
              <w:jc w:val="right"/>
              <w:rPr/>
            </w:pPr>
            <w:r>
              <w:rPr/>
              <w:t> </w:t>
            </w:r>
          </w:p>
        </w:tc>
        <w:tc>
          <w:tcPr>
            <w:tcW w:w="272" w:type="dxa"/>
            <w:tcBorders/>
            <w:shd w:fill="E9EDF4"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7" w:type="dxa"/>
            <w:tcBorders/>
            <w:shd w:fill="E9EDF4"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3,545</w:t>
            </w:r>
          </w:p>
        </w:tc>
        <w:tc>
          <w:tcPr>
            <w:tcW w:w="388" w:type="dxa"/>
            <w:tcBorders/>
            <w:shd w:fill="E9EDF4" w:val="clear"/>
            <w:vAlign w:val="center"/>
          </w:tcPr>
          <w:p>
            <w:pPr>
              <w:pStyle w:val="TableContents"/>
              <w:bidi w:val="0"/>
              <w:spacing w:before="0" w:after="283"/>
              <w:jc w:val="left"/>
              <w:rPr/>
            </w:pPr>
            <w:r>
              <w:rPr/>
              <w:t> </w:t>
            </w:r>
          </w:p>
        </w:tc>
        <w:tc>
          <w:tcPr>
            <w:tcW w:w="188" w:type="dxa"/>
            <w:tcBorders/>
            <w:shd w:fill="E9EDF4" w:val="clear"/>
            <w:vAlign w:val="center"/>
          </w:tcPr>
          <w:p>
            <w:pPr>
              <w:pStyle w:val="TableContents"/>
              <w:bidi w:val="0"/>
              <w:spacing w:before="0" w:after="283"/>
              <w:jc w:val="right"/>
              <w:rPr/>
            </w:pPr>
            <w:r>
              <w:rPr/>
              <w:t> </w:t>
            </w:r>
          </w:p>
        </w:tc>
        <w:tc>
          <w:tcPr>
            <w:tcW w:w="272" w:type="dxa"/>
            <w:tcBorders/>
            <w:shd w:fill="E9EDF4"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7" w:type="dxa"/>
            <w:tcBorders/>
            <w:shd w:fill="E9EDF4"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3,193</w:t>
            </w:r>
          </w:p>
        </w:tc>
        <w:tc>
          <w:tcPr>
            <w:tcW w:w="411" w:type="dxa"/>
            <w:tcBorders/>
            <w:shd w:fill="E9EDF4" w:val="clear"/>
            <w:vAlign w:val="center"/>
          </w:tcPr>
          <w:p>
            <w:pPr>
              <w:pStyle w:val="TableContents"/>
              <w:bidi w:val="0"/>
              <w:spacing w:before="0" w:after="283"/>
              <w:ind w:left="0" w:right="0" w:firstLine="200"/>
              <w:jc w:val="left"/>
              <w:rPr/>
            </w:pPr>
            <w:r>
              <w:rPr/>
              <w:t> </w:t>
            </w:r>
          </w:p>
        </w:tc>
      </w:tr>
      <w:tr>
        <w:trPr/>
        <w:tc>
          <w:tcPr>
            <w:tcW w:w="3456" w:type="dxa"/>
            <w:tcBorders/>
            <w:shd w:fill="D0D8E8"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Profit-sharing contingent commissions</w:t>
            </w:r>
          </w:p>
        </w:tc>
        <w:tc>
          <w:tcPr>
            <w:tcW w:w="146" w:type="dxa"/>
            <w:tcBorders/>
            <w:shd w:fill="D0D8E8" w:val="clear"/>
            <w:vAlign w:val="center"/>
          </w:tcPr>
          <w:p>
            <w:pPr>
              <w:pStyle w:val="TableContents"/>
              <w:bidi w:val="0"/>
              <w:spacing w:before="0" w:after="283"/>
              <w:jc w:val="left"/>
              <w:rPr/>
            </w:pPr>
            <w:r>
              <w:rPr/>
              <w:t> </w:t>
            </w:r>
          </w:p>
        </w:tc>
        <w:tc>
          <w:tcPr>
            <w:tcW w:w="281"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402"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D0D8E8" w:val="clear"/>
            <w:vAlign w:val="center"/>
          </w:tcPr>
          <w:p>
            <w:pPr>
              <w:pStyle w:val="TableContents"/>
              <w:bidi w:val="0"/>
              <w:spacing w:before="0" w:after="283"/>
              <w:jc w:val="left"/>
              <w:rPr/>
            </w:pPr>
            <w:r>
              <w:rPr/>
              <w:t> </w:t>
            </w:r>
          </w:p>
        </w:tc>
        <w:tc>
          <w:tcPr>
            <w:tcW w:w="281"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0D8E8" w:val="clear"/>
            <w:vAlign w:val="center"/>
          </w:tcPr>
          <w:p>
            <w:pPr>
              <w:pStyle w:val="TableContents"/>
              <w:bidi w:val="0"/>
              <w:spacing w:before="0" w:after="283"/>
              <w:jc w:val="right"/>
              <w:rPr/>
            </w:pPr>
            <w:r>
              <w:rPr/>
              <w:t> </w:t>
            </w:r>
          </w:p>
        </w:tc>
        <w:tc>
          <w:tcPr>
            <w:tcW w:w="272"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388"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D0D8E8" w:val="clear"/>
            <w:vAlign w:val="center"/>
          </w:tcPr>
          <w:p>
            <w:pPr>
              <w:pStyle w:val="TableContents"/>
              <w:bidi w:val="0"/>
              <w:spacing w:before="0" w:after="283"/>
              <w:jc w:val="right"/>
              <w:rPr/>
            </w:pPr>
            <w:r>
              <w:rPr/>
              <w:t> </w:t>
            </w:r>
          </w:p>
        </w:tc>
        <w:tc>
          <w:tcPr>
            <w:tcW w:w="272"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411"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6" w:type="dxa"/>
            <w:tcBorders/>
            <w:shd w:fill="E9EDF4"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Core commissions and fees</w:t>
            </w:r>
          </w:p>
        </w:tc>
        <w:tc>
          <w:tcPr>
            <w:tcW w:w="146" w:type="dxa"/>
            <w:tcBorders/>
            <w:shd w:fill="E9EDF4" w:val="clear"/>
            <w:vAlign w:val="center"/>
          </w:tcPr>
          <w:p>
            <w:pPr>
              <w:pStyle w:val="TableContents"/>
              <w:bidi w:val="0"/>
              <w:spacing w:before="0" w:after="283"/>
              <w:jc w:val="left"/>
              <w:rPr/>
            </w:pPr>
            <w:r>
              <w:rPr/>
              <w:t> </w:t>
            </w:r>
          </w:p>
        </w:tc>
        <w:tc>
          <w:tcPr>
            <w:tcW w:w="281" w:type="dxa"/>
            <w:tcBorders/>
            <w:shd w:fill="E9EDF4"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62" w:type="dxa"/>
            <w:tcBorders/>
            <w:shd w:fill="E9EDF4"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1,128</w:t>
            </w:r>
          </w:p>
        </w:tc>
        <w:tc>
          <w:tcPr>
            <w:tcW w:w="402" w:type="dxa"/>
            <w:tcBorders/>
            <w:shd w:fill="E9EDF4" w:val="clear"/>
            <w:vAlign w:val="center"/>
          </w:tcPr>
          <w:p>
            <w:pPr>
              <w:pStyle w:val="TableContents"/>
              <w:bidi w:val="0"/>
              <w:spacing w:before="0" w:after="283"/>
              <w:jc w:val="left"/>
              <w:rPr/>
            </w:pPr>
            <w:r>
              <w:rPr/>
              <w:t> </w:t>
            </w:r>
          </w:p>
        </w:tc>
        <w:tc>
          <w:tcPr>
            <w:tcW w:w="195" w:type="dxa"/>
            <w:tcBorders/>
            <w:shd w:fill="E9EDF4" w:val="clear"/>
            <w:vAlign w:val="center"/>
          </w:tcPr>
          <w:p>
            <w:pPr>
              <w:pStyle w:val="TableContents"/>
              <w:bidi w:val="0"/>
              <w:spacing w:before="0" w:after="283"/>
              <w:jc w:val="right"/>
              <w:rPr/>
            </w:pPr>
            <w:r>
              <w:rPr/>
              <w:t> </w:t>
            </w:r>
          </w:p>
        </w:tc>
        <w:tc>
          <w:tcPr>
            <w:tcW w:w="281" w:type="dxa"/>
            <w:tcBorders/>
            <w:shd w:fill="E9EDF4"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62" w:type="dxa"/>
            <w:tcBorders/>
            <w:shd w:fill="E9EDF4"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1,022</w:t>
            </w:r>
          </w:p>
        </w:tc>
        <w:tc>
          <w:tcPr>
            <w:tcW w:w="166" w:type="dxa"/>
            <w:tcBorders/>
            <w:shd w:fill="E9EDF4" w:val="clear"/>
            <w:vAlign w:val="center"/>
          </w:tcPr>
          <w:p>
            <w:pPr>
              <w:pStyle w:val="TableContents"/>
              <w:bidi w:val="0"/>
              <w:spacing w:before="0" w:after="283"/>
              <w:jc w:val="left"/>
              <w:rPr/>
            </w:pPr>
            <w:r>
              <w:rPr/>
              <w:t> </w:t>
            </w:r>
          </w:p>
        </w:tc>
        <w:tc>
          <w:tcPr>
            <w:tcW w:w="146" w:type="dxa"/>
            <w:tcBorders/>
            <w:shd w:fill="E9EDF4" w:val="clear"/>
            <w:vAlign w:val="center"/>
          </w:tcPr>
          <w:p>
            <w:pPr>
              <w:pStyle w:val="TableContents"/>
              <w:bidi w:val="0"/>
              <w:spacing w:before="0" w:after="283"/>
              <w:jc w:val="right"/>
              <w:rPr/>
            </w:pPr>
            <w:r>
              <w:rPr/>
              <w:t> </w:t>
            </w:r>
          </w:p>
        </w:tc>
        <w:tc>
          <w:tcPr>
            <w:tcW w:w="272" w:type="dxa"/>
            <w:tcBorders/>
            <w:shd w:fill="E9EDF4"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7" w:type="dxa"/>
            <w:tcBorders/>
            <w:shd w:fill="E9EDF4"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3,435</w:t>
            </w:r>
          </w:p>
        </w:tc>
        <w:tc>
          <w:tcPr>
            <w:tcW w:w="388" w:type="dxa"/>
            <w:tcBorders/>
            <w:shd w:fill="E9EDF4" w:val="clear"/>
            <w:vAlign w:val="center"/>
          </w:tcPr>
          <w:p>
            <w:pPr>
              <w:pStyle w:val="TableContents"/>
              <w:bidi w:val="0"/>
              <w:spacing w:before="0" w:after="283"/>
              <w:jc w:val="left"/>
              <w:rPr/>
            </w:pPr>
            <w:r>
              <w:rPr/>
              <w:t> </w:t>
            </w:r>
          </w:p>
        </w:tc>
        <w:tc>
          <w:tcPr>
            <w:tcW w:w="188" w:type="dxa"/>
            <w:tcBorders/>
            <w:shd w:fill="E9EDF4" w:val="clear"/>
            <w:vAlign w:val="center"/>
          </w:tcPr>
          <w:p>
            <w:pPr>
              <w:pStyle w:val="TableContents"/>
              <w:bidi w:val="0"/>
              <w:spacing w:before="0" w:after="283"/>
              <w:jc w:val="right"/>
              <w:rPr/>
            </w:pPr>
            <w:r>
              <w:rPr/>
              <w:t> </w:t>
            </w:r>
          </w:p>
        </w:tc>
        <w:tc>
          <w:tcPr>
            <w:tcW w:w="272" w:type="dxa"/>
            <w:tcBorders/>
            <w:shd w:fill="E9EDF4"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7" w:type="dxa"/>
            <w:tcBorders/>
            <w:shd w:fill="E9EDF4"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3,105</w:t>
            </w:r>
          </w:p>
        </w:tc>
        <w:tc>
          <w:tcPr>
            <w:tcW w:w="411" w:type="dxa"/>
            <w:tcBorders/>
            <w:shd w:fill="E9EDF4" w:val="clear"/>
            <w:vAlign w:val="center"/>
          </w:tcPr>
          <w:p>
            <w:pPr>
              <w:pStyle w:val="TableContents"/>
              <w:bidi w:val="0"/>
              <w:spacing w:before="0" w:after="283"/>
              <w:ind w:left="0" w:right="0" w:firstLine="200"/>
              <w:jc w:val="left"/>
              <w:rPr/>
            </w:pPr>
            <w:r>
              <w:rPr/>
              <w:t> </w:t>
            </w:r>
          </w:p>
        </w:tc>
      </w:tr>
      <w:tr>
        <w:trPr/>
        <w:tc>
          <w:tcPr>
            <w:tcW w:w="3456" w:type="dxa"/>
            <w:tcBorders/>
            <w:shd w:fill="D0D8E8"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Acquisitions</w:t>
            </w:r>
          </w:p>
        </w:tc>
        <w:tc>
          <w:tcPr>
            <w:tcW w:w="146" w:type="dxa"/>
            <w:tcBorders/>
            <w:shd w:fill="D0D8E8" w:val="clear"/>
            <w:vAlign w:val="center"/>
          </w:tcPr>
          <w:p>
            <w:pPr>
              <w:pStyle w:val="TableContents"/>
              <w:bidi w:val="0"/>
              <w:spacing w:before="0" w:after="283"/>
              <w:jc w:val="left"/>
              <w:rPr/>
            </w:pPr>
            <w:r>
              <w:rPr/>
              <w:t> </w:t>
            </w:r>
          </w:p>
        </w:tc>
        <w:tc>
          <w:tcPr>
            <w:tcW w:w="281" w:type="dxa"/>
            <w:tcBorders/>
            <w:shd w:fill="D0D8E8" w:val="clear"/>
            <w:vAlign w:val="center"/>
          </w:tcPr>
          <w:p>
            <w:pPr>
              <w:pStyle w:val="TableContents"/>
              <w:bidi w:val="0"/>
              <w:spacing w:before="0" w:after="283"/>
              <w:jc w:val="left"/>
              <w:rPr/>
            </w:pPr>
            <w:r>
              <w:rPr/>
              <w:t> </w:t>
            </w:r>
          </w:p>
        </w:tc>
        <w:tc>
          <w:tcPr>
            <w:tcW w:w="762" w:type="dxa"/>
            <w:tcBorders/>
            <w:shd w:fill="D0D8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402" w:type="dxa"/>
            <w:tcBorders/>
            <w:shd w:fill="D0D8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D0D8E8" w:val="clear"/>
            <w:vAlign w:val="center"/>
          </w:tcPr>
          <w:p>
            <w:pPr>
              <w:pStyle w:val="TableContents"/>
              <w:bidi w:val="0"/>
              <w:spacing w:before="0" w:after="283"/>
              <w:jc w:val="right"/>
              <w:rPr/>
            </w:pPr>
            <w:r>
              <w:rPr/>
              <w:t> </w:t>
            </w:r>
          </w:p>
        </w:tc>
        <w:tc>
          <w:tcPr>
            <w:tcW w:w="1043" w:type="dxa"/>
            <w:gridSpan w:val="2"/>
            <w:tcBorders/>
            <w:shd w:fill="D0D8E8" w:val="clear"/>
            <w:vAlign w:val="center"/>
          </w:tcPr>
          <w:p>
            <w:pPr>
              <w:pStyle w:val="TableContents"/>
              <w:bidi w:val="0"/>
              <w:spacing w:before="0" w:after="283"/>
              <w:jc w:val="right"/>
              <w:rPr/>
            </w:pPr>
            <w:r>
              <w:rPr/>
              <w:t> </w:t>
            </w:r>
          </w:p>
        </w:tc>
        <w:tc>
          <w:tcPr>
            <w:tcW w:w="166" w:type="dxa"/>
            <w:tcBorders/>
            <w:shd w:fill="D0D8E8" w:val="clear"/>
            <w:vAlign w:val="center"/>
          </w:tcPr>
          <w:p>
            <w:pPr>
              <w:pStyle w:val="TableContents"/>
              <w:bidi w:val="0"/>
              <w:spacing w:before="0" w:after="283"/>
              <w:jc w:val="right"/>
              <w:rPr/>
            </w:pPr>
            <w:r>
              <w:rPr/>
              <w:t> </w:t>
            </w:r>
          </w:p>
        </w:tc>
        <w:tc>
          <w:tcPr>
            <w:tcW w:w="146" w:type="dxa"/>
            <w:tcBorders/>
            <w:shd w:fill="D0D8E8" w:val="clear"/>
            <w:vAlign w:val="center"/>
          </w:tcPr>
          <w:p>
            <w:pPr>
              <w:pStyle w:val="TableContents"/>
              <w:bidi w:val="0"/>
              <w:spacing w:before="0" w:after="283"/>
              <w:jc w:val="right"/>
              <w:rPr/>
            </w:pPr>
            <w:r>
              <w:rPr/>
              <w:t> </w:t>
            </w:r>
          </w:p>
        </w:tc>
        <w:tc>
          <w:tcPr>
            <w:tcW w:w="272" w:type="dxa"/>
            <w:tcBorders/>
            <w:shd w:fill="D0D8E8" w:val="clear"/>
            <w:vAlign w:val="center"/>
          </w:tcPr>
          <w:p>
            <w:pPr>
              <w:pStyle w:val="TableContents"/>
              <w:bidi w:val="0"/>
              <w:spacing w:before="0" w:after="283"/>
              <w:jc w:val="left"/>
              <w:rPr/>
            </w:pPr>
            <w:r>
              <w:rPr/>
              <w:t> </w:t>
            </w:r>
          </w:p>
        </w:tc>
        <w:tc>
          <w:tcPr>
            <w:tcW w:w="737" w:type="dxa"/>
            <w:tcBorders/>
            <w:shd w:fill="D0D8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388" w:type="dxa"/>
            <w:tcBorders/>
            <w:shd w:fill="D0D8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D0D8E8" w:val="clear"/>
            <w:vAlign w:val="center"/>
          </w:tcPr>
          <w:p>
            <w:pPr>
              <w:pStyle w:val="TableContents"/>
              <w:bidi w:val="0"/>
              <w:spacing w:before="0" w:after="283"/>
              <w:jc w:val="right"/>
              <w:rPr/>
            </w:pPr>
            <w:r>
              <w:rPr/>
              <w:t> </w:t>
            </w:r>
          </w:p>
        </w:tc>
        <w:tc>
          <w:tcPr>
            <w:tcW w:w="1009" w:type="dxa"/>
            <w:gridSpan w:val="2"/>
            <w:tcBorders/>
            <w:shd w:fill="D0D8E8" w:val="clear"/>
            <w:vAlign w:val="center"/>
          </w:tcPr>
          <w:p>
            <w:pPr>
              <w:pStyle w:val="TableContents"/>
              <w:bidi w:val="0"/>
              <w:spacing w:before="0" w:after="283"/>
              <w:jc w:val="right"/>
              <w:rPr/>
            </w:pPr>
            <w:r>
              <w:rPr/>
              <w:t> </w:t>
            </w:r>
          </w:p>
        </w:tc>
        <w:tc>
          <w:tcPr>
            <w:tcW w:w="411" w:type="dxa"/>
            <w:tcBorders/>
            <w:shd w:fill="D0D8E8" w:val="clear"/>
            <w:vAlign w:val="center"/>
          </w:tcPr>
          <w:p>
            <w:pPr>
              <w:pStyle w:val="TableContents"/>
              <w:bidi w:val="0"/>
              <w:spacing w:before="0" w:after="283"/>
              <w:ind w:left="0" w:right="0" w:firstLine="200"/>
              <w:jc w:val="right"/>
              <w:rPr/>
            </w:pPr>
            <w:r>
              <w:rPr/>
              <w:t> </w:t>
            </w:r>
          </w:p>
        </w:tc>
      </w:tr>
      <w:tr>
        <w:trPr/>
        <w:tc>
          <w:tcPr>
            <w:tcW w:w="3456" w:type="dxa"/>
            <w:tcBorders/>
            <w:shd w:fill="E9EDF4"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Dispositions</w:t>
            </w:r>
          </w:p>
        </w:tc>
        <w:tc>
          <w:tcPr>
            <w:tcW w:w="146" w:type="dxa"/>
            <w:tcBorders/>
            <w:shd w:fill="E9EDF4" w:val="clear"/>
            <w:vAlign w:val="center"/>
          </w:tcPr>
          <w:p>
            <w:pPr>
              <w:pStyle w:val="TableContents"/>
              <w:bidi w:val="0"/>
              <w:spacing w:before="0" w:after="283"/>
              <w:jc w:val="left"/>
              <w:rPr/>
            </w:pPr>
            <w:r>
              <w:rPr/>
              <w:t> </w:t>
            </w:r>
          </w:p>
        </w:tc>
        <w:tc>
          <w:tcPr>
            <w:tcW w:w="1043" w:type="dxa"/>
            <w:gridSpan w:val="2"/>
            <w:tcBorders/>
            <w:shd w:fill="E9EDF4" w:val="clear"/>
            <w:vAlign w:val="center"/>
          </w:tcPr>
          <w:p>
            <w:pPr>
              <w:pStyle w:val="TableContents"/>
              <w:bidi w:val="0"/>
              <w:spacing w:before="0" w:after="283"/>
              <w:jc w:val="right"/>
              <w:rPr/>
            </w:pPr>
            <w:r>
              <w:rPr/>
              <w:t> </w:t>
            </w:r>
          </w:p>
        </w:tc>
        <w:tc>
          <w:tcPr>
            <w:tcW w:w="402" w:type="dxa"/>
            <w:tcBorders/>
            <w:shd w:fill="E9EDF4" w:val="clear"/>
            <w:vAlign w:val="center"/>
          </w:tcPr>
          <w:p>
            <w:pPr>
              <w:pStyle w:val="TableContents"/>
              <w:bidi w:val="0"/>
              <w:spacing w:before="0" w:after="283"/>
              <w:jc w:val="right"/>
              <w:rPr/>
            </w:pPr>
            <w:r>
              <w:rPr/>
              <w:t> </w:t>
            </w:r>
          </w:p>
        </w:tc>
        <w:tc>
          <w:tcPr>
            <w:tcW w:w="195" w:type="dxa"/>
            <w:tcBorders/>
            <w:shd w:fill="E9EDF4" w:val="clear"/>
            <w:vAlign w:val="center"/>
          </w:tcPr>
          <w:p>
            <w:pPr>
              <w:pStyle w:val="TableContents"/>
              <w:bidi w:val="0"/>
              <w:spacing w:before="0" w:after="283"/>
              <w:jc w:val="right"/>
              <w:rPr/>
            </w:pPr>
            <w:r>
              <w:rPr/>
              <w:t> </w:t>
            </w:r>
          </w:p>
        </w:tc>
        <w:tc>
          <w:tcPr>
            <w:tcW w:w="281" w:type="dxa"/>
            <w:tcBorders/>
            <w:shd w:fill="E9EDF4" w:val="clear"/>
            <w:vAlign w:val="center"/>
          </w:tcPr>
          <w:p>
            <w:pPr>
              <w:pStyle w:val="TableContents"/>
              <w:bidi w:val="0"/>
              <w:spacing w:before="0" w:after="283"/>
              <w:jc w:val="left"/>
              <w:rPr/>
            </w:pPr>
            <w:r>
              <w:rPr/>
              <w:t> </w:t>
            </w:r>
          </w:p>
        </w:tc>
        <w:tc>
          <w:tcPr>
            <w:tcW w:w="762" w:type="dxa"/>
            <w:tcBorders/>
            <w:shd w:fill="E9EDF4"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E9EDF4"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E9EDF4" w:val="clear"/>
            <w:vAlign w:val="center"/>
          </w:tcPr>
          <w:p>
            <w:pPr>
              <w:pStyle w:val="TableContents"/>
              <w:bidi w:val="0"/>
              <w:spacing w:before="0" w:after="283"/>
              <w:jc w:val="right"/>
              <w:rPr/>
            </w:pPr>
            <w:r>
              <w:rPr/>
              <w:t> </w:t>
            </w:r>
          </w:p>
        </w:tc>
        <w:tc>
          <w:tcPr>
            <w:tcW w:w="1009" w:type="dxa"/>
            <w:gridSpan w:val="2"/>
            <w:tcBorders/>
            <w:shd w:fill="E9EDF4" w:val="clear"/>
            <w:vAlign w:val="center"/>
          </w:tcPr>
          <w:p>
            <w:pPr>
              <w:pStyle w:val="TableContents"/>
              <w:bidi w:val="0"/>
              <w:spacing w:before="0" w:after="283"/>
              <w:jc w:val="right"/>
              <w:rPr/>
            </w:pPr>
            <w:r>
              <w:rPr/>
              <w:t> </w:t>
            </w:r>
          </w:p>
        </w:tc>
        <w:tc>
          <w:tcPr>
            <w:tcW w:w="388" w:type="dxa"/>
            <w:tcBorders/>
            <w:shd w:fill="E9EDF4" w:val="clear"/>
            <w:vAlign w:val="center"/>
          </w:tcPr>
          <w:p>
            <w:pPr>
              <w:pStyle w:val="TableContents"/>
              <w:bidi w:val="0"/>
              <w:spacing w:before="0" w:after="283"/>
              <w:jc w:val="right"/>
              <w:rPr/>
            </w:pPr>
            <w:r>
              <w:rPr/>
              <w:t> </w:t>
            </w:r>
          </w:p>
        </w:tc>
        <w:tc>
          <w:tcPr>
            <w:tcW w:w="188" w:type="dxa"/>
            <w:tcBorders/>
            <w:shd w:fill="E9EDF4" w:val="clear"/>
            <w:vAlign w:val="center"/>
          </w:tcPr>
          <w:p>
            <w:pPr>
              <w:pStyle w:val="TableContents"/>
              <w:bidi w:val="0"/>
              <w:spacing w:before="0" w:after="283"/>
              <w:jc w:val="right"/>
              <w:rPr/>
            </w:pPr>
            <w:r>
              <w:rPr/>
              <w:t> </w:t>
            </w:r>
          </w:p>
        </w:tc>
        <w:tc>
          <w:tcPr>
            <w:tcW w:w="272" w:type="dxa"/>
            <w:tcBorders/>
            <w:shd w:fill="E9EDF4" w:val="clear"/>
            <w:vAlign w:val="center"/>
          </w:tcPr>
          <w:p>
            <w:pPr>
              <w:pStyle w:val="TableContents"/>
              <w:bidi w:val="0"/>
              <w:spacing w:before="0" w:after="283"/>
              <w:jc w:val="left"/>
              <w:rPr/>
            </w:pPr>
            <w:r>
              <w:rPr/>
              <w:t> </w:t>
            </w:r>
          </w:p>
        </w:tc>
        <w:tc>
          <w:tcPr>
            <w:tcW w:w="737" w:type="dxa"/>
            <w:tcBorders/>
            <w:shd w:fill="E9EDF4"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411" w:type="dxa"/>
            <w:tcBorders/>
            <w:shd w:fill="E9EDF4"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56" w:type="dxa"/>
            <w:tcBorders/>
            <w:shd w:fill="D0D8E8"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D0D8E8" w:val="clear"/>
            <w:vAlign w:val="center"/>
          </w:tcPr>
          <w:p>
            <w:pPr>
              <w:pStyle w:val="TableContents"/>
              <w:bidi w:val="0"/>
              <w:spacing w:before="0" w:after="283"/>
              <w:jc w:val="left"/>
              <w:rPr/>
            </w:pPr>
            <w:r>
              <w:rPr/>
              <w:t> </w:t>
            </w:r>
          </w:p>
        </w:tc>
        <w:tc>
          <w:tcPr>
            <w:tcW w:w="1043" w:type="dxa"/>
            <w:gridSpan w:val="2"/>
            <w:tcBorders>
              <w:bottom w:val="single" w:sz="4" w:space="0" w:color="000000"/>
            </w:tcBorders>
            <w:shd w:fill="D0D8E8" w:val="clear"/>
            <w:tcMar>
              <w:top w:w="0" w:type="dxa"/>
              <w:left w:w="0" w:type="dxa"/>
              <w:right w:w="0" w:type="dxa"/>
            </w:tcMar>
            <w:vAlign w:val="center"/>
          </w:tcPr>
          <w:p>
            <w:pPr>
              <w:pStyle w:val="TableContents"/>
              <w:bidi w:val="0"/>
              <w:spacing w:before="0" w:after="283"/>
              <w:jc w:val="right"/>
              <w:rPr/>
            </w:pPr>
            <w:r>
              <w:rPr/>
              <w:t> </w:t>
            </w:r>
          </w:p>
        </w:tc>
        <w:tc>
          <w:tcPr>
            <w:tcW w:w="402"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right"/>
              <w:rPr/>
            </w:pPr>
            <w:r>
              <w:rPr/>
              <w:t> </w:t>
            </w:r>
          </w:p>
        </w:tc>
        <w:tc>
          <w:tcPr>
            <w:tcW w:w="195" w:type="dxa"/>
            <w:tcBorders/>
            <w:shd w:fill="D0D8E8" w:val="clear"/>
            <w:vAlign w:val="center"/>
          </w:tcPr>
          <w:p>
            <w:pPr>
              <w:pStyle w:val="TableContents"/>
              <w:bidi w:val="0"/>
              <w:spacing w:before="0" w:after="283"/>
              <w:jc w:val="right"/>
              <w:rPr/>
            </w:pPr>
            <w:r>
              <w:rPr/>
              <w:t> </w:t>
            </w:r>
          </w:p>
        </w:tc>
        <w:tc>
          <w:tcPr>
            <w:tcW w:w="281"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0D8E8" w:val="clear"/>
            <w:vAlign w:val="center"/>
          </w:tcPr>
          <w:p>
            <w:pPr>
              <w:pStyle w:val="TableContents"/>
              <w:bidi w:val="0"/>
              <w:spacing w:before="0" w:after="283"/>
              <w:jc w:val="right"/>
              <w:rPr/>
            </w:pPr>
            <w:r>
              <w:rPr/>
              <w:t> </w:t>
            </w:r>
          </w:p>
        </w:tc>
        <w:tc>
          <w:tcPr>
            <w:tcW w:w="1009" w:type="dxa"/>
            <w:gridSpan w:val="2"/>
            <w:tcBorders>
              <w:bottom w:val="single" w:sz="4" w:space="0" w:color="000000"/>
            </w:tcBorders>
            <w:shd w:fill="D0D8E8" w:val="clear"/>
            <w:tcMar>
              <w:top w:w="0" w:type="dxa"/>
              <w:left w:w="0" w:type="dxa"/>
              <w:right w:w="0" w:type="dxa"/>
            </w:tcMar>
            <w:vAlign w:val="center"/>
          </w:tcPr>
          <w:p>
            <w:pPr>
              <w:pStyle w:val="TableContents"/>
              <w:bidi w:val="0"/>
              <w:spacing w:before="0" w:after="283"/>
              <w:jc w:val="right"/>
              <w:rPr/>
            </w:pPr>
            <w:r>
              <w:rPr/>
              <w:t> </w:t>
            </w:r>
          </w:p>
        </w:tc>
        <w:tc>
          <w:tcPr>
            <w:tcW w:w="388"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right"/>
              <w:rPr/>
            </w:pPr>
            <w:r>
              <w:rPr/>
              <w:t> </w:t>
            </w:r>
          </w:p>
        </w:tc>
        <w:tc>
          <w:tcPr>
            <w:tcW w:w="188" w:type="dxa"/>
            <w:tcBorders/>
            <w:shd w:fill="D0D8E8" w:val="clear"/>
            <w:vAlign w:val="center"/>
          </w:tcPr>
          <w:p>
            <w:pPr>
              <w:pStyle w:val="TableContents"/>
              <w:bidi w:val="0"/>
              <w:spacing w:before="0" w:after="283"/>
              <w:jc w:val="right"/>
              <w:rPr/>
            </w:pPr>
            <w:r>
              <w:rPr/>
              <w:t> </w:t>
            </w:r>
          </w:p>
        </w:tc>
        <w:tc>
          <w:tcPr>
            <w:tcW w:w="272"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411"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r>
      <w:tr>
        <w:trPr/>
        <w:tc>
          <w:tcPr>
            <w:tcW w:w="3456" w:type="dxa"/>
            <w:tcBorders/>
            <w:shd w:fill="E9EDF4"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Organic Revenue</w:t>
            </w:r>
          </w:p>
        </w:tc>
        <w:tc>
          <w:tcPr>
            <w:tcW w:w="146" w:type="dxa"/>
            <w:tcBorders/>
            <w:shd w:fill="E9EDF4" w:val="clear"/>
            <w:vAlign w:val="center"/>
          </w:tcPr>
          <w:p>
            <w:pPr>
              <w:pStyle w:val="TableContents"/>
              <w:bidi w:val="0"/>
              <w:spacing w:before="0" w:after="283"/>
              <w:jc w:val="left"/>
              <w:rPr/>
            </w:pPr>
            <w:r>
              <w:rPr/>
              <w:t> </w:t>
            </w:r>
          </w:p>
        </w:tc>
        <w:tc>
          <w:tcPr>
            <w:tcW w:w="281"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62"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1,093</w:t>
            </w:r>
          </w:p>
        </w:tc>
        <w:tc>
          <w:tcPr>
            <w:tcW w:w="402"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left"/>
              <w:rPr/>
            </w:pPr>
            <w:r>
              <w:rPr/>
              <w:t> </w:t>
            </w:r>
          </w:p>
        </w:tc>
        <w:tc>
          <w:tcPr>
            <w:tcW w:w="195" w:type="dxa"/>
            <w:tcBorders/>
            <w:shd w:fill="E9EDF4" w:val="clear"/>
            <w:vAlign w:val="center"/>
          </w:tcPr>
          <w:p>
            <w:pPr>
              <w:pStyle w:val="TableContents"/>
              <w:bidi w:val="0"/>
              <w:spacing w:before="0" w:after="283"/>
              <w:jc w:val="right"/>
              <w:rPr/>
            </w:pPr>
            <w:r>
              <w:rPr/>
              <w:t> </w:t>
            </w:r>
          </w:p>
        </w:tc>
        <w:tc>
          <w:tcPr>
            <w:tcW w:w="281" w:type="dxa"/>
            <w:tcBorders/>
            <w:shd w:fill="E9EDF4"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62" w:type="dxa"/>
            <w:tcBorders/>
            <w:shd w:fill="E9EDF4"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998</w:t>
            </w:r>
          </w:p>
        </w:tc>
        <w:tc>
          <w:tcPr>
            <w:tcW w:w="166" w:type="dxa"/>
            <w:tcBorders/>
            <w:shd w:fill="E9EDF4" w:val="clear"/>
            <w:vAlign w:val="center"/>
          </w:tcPr>
          <w:p>
            <w:pPr>
              <w:pStyle w:val="TableContents"/>
              <w:bidi w:val="0"/>
              <w:spacing w:before="0" w:after="283"/>
              <w:jc w:val="left"/>
              <w:rPr/>
            </w:pPr>
            <w:r>
              <w:rPr/>
              <w:t> </w:t>
            </w:r>
          </w:p>
        </w:tc>
        <w:tc>
          <w:tcPr>
            <w:tcW w:w="146" w:type="dxa"/>
            <w:tcBorders/>
            <w:shd w:fill="E9EDF4" w:val="clear"/>
            <w:vAlign w:val="center"/>
          </w:tcPr>
          <w:p>
            <w:pPr>
              <w:pStyle w:val="TableContents"/>
              <w:bidi w:val="0"/>
              <w:spacing w:before="0" w:after="283"/>
              <w:jc w:val="right"/>
              <w:rPr/>
            </w:pPr>
            <w:r>
              <w:rPr/>
              <w:t> </w:t>
            </w:r>
          </w:p>
        </w:tc>
        <w:tc>
          <w:tcPr>
            <w:tcW w:w="272"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7"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3,315</w:t>
            </w:r>
          </w:p>
        </w:tc>
        <w:tc>
          <w:tcPr>
            <w:tcW w:w="388"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left"/>
              <w:rPr/>
            </w:pPr>
            <w:r>
              <w:rPr/>
              <w:t> </w:t>
            </w:r>
          </w:p>
        </w:tc>
        <w:tc>
          <w:tcPr>
            <w:tcW w:w="188" w:type="dxa"/>
            <w:tcBorders/>
            <w:shd w:fill="E9EDF4" w:val="clear"/>
            <w:vAlign w:val="center"/>
          </w:tcPr>
          <w:p>
            <w:pPr>
              <w:pStyle w:val="TableContents"/>
              <w:bidi w:val="0"/>
              <w:spacing w:before="0" w:after="283"/>
              <w:jc w:val="right"/>
              <w:rPr/>
            </w:pPr>
            <w:r>
              <w:rPr/>
              <w:t> </w:t>
            </w:r>
          </w:p>
        </w:tc>
        <w:tc>
          <w:tcPr>
            <w:tcW w:w="272" w:type="dxa"/>
            <w:tcBorders/>
            <w:shd w:fill="E9EDF4"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7" w:type="dxa"/>
            <w:tcBorders/>
            <w:shd w:fill="E9EDF4"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3,031</w:t>
            </w:r>
          </w:p>
        </w:tc>
        <w:tc>
          <w:tcPr>
            <w:tcW w:w="411" w:type="dxa"/>
            <w:tcBorders/>
            <w:shd w:fill="E9EDF4" w:val="clear"/>
            <w:vAlign w:val="center"/>
          </w:tcPr>
          <w:p>
            <w:pPr>
              <w:pStyle w:val="TableContents"/>
              <w:bidi w:val="0"/>
              <w:spacing w:before="0" w:after="283"/>
              <w:jc w:val="left"/>
              <w:rPr/>
            </w:pPr>
            <w:r>
              <w:rPr/>
              <w:t> </w:t>
            </w:r>
          </w:p>
        </w:tc>
      </w:tr>
      <w:tr>
        <w:trPr/>
        <w:tc>
          <w:tcPr>
            <w:tcW w:w="3456" w:type="dxa"/>
            <w:tcBorders/>
            <w:shd w:fill="D0D8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Organic Revenue growth</w:t>
            </w:r>
          </w:p>
        </w:tc>
        <w:tc>
          <w:tcPr>
            <w:tcW w:w="146" w:type="dxa"/>
            <w:tcBorders/>
            <w:shd w:fill="D0D8E8" w:val="clear"/>
            <w:vAlign w:val="center"/>
          </w:tcPr>
          <w:p>
            <w:pPr>
              <w:pStyle w:val="TableContents"/>
              <w:bidi w:val="0"/>
              <w:spacing w:before="0" w:after="283"/>
              <w:jc w:val="left"/>
              <w:rPr/>
            </w:pPr>
            <w:r>
              <w:rPr/>
              <w:t> </w:t>
            </w:r>
          </w:p>
        </w:tc>
        <w:tc>
          <w:tcPr>
            <w:tcW w:w="281"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62"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w:t>
            </w:r>
          </w:p>
        </w:tc>
        <w:tc>
          <w:tcPr>
            <w:tcW w:w="402"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195" w:type="dxa"/>
            <w:tcBorders/>
            <w:shd w:fill="D0D8E8" w:val="clear"/>
            <w:vAlign w:val="center"/>
          </w:tcPr>
          <w:p>
            <w:pPr>
              <w:pStyle w:val="TableContents"/>
              <w:bidi w:val="0"/>
              <w:spacing w:before="0" w:after="283"/>
              <w:jc w:val="right"/>
              <w:rPr/>
            </w:pPr>
            <w:r>
              <w:rPr/>
              <w:t> </w:t>
            </w:r>
          </w:p>
        </w:tc>
        <w:tc>
          <w:tcPr>
            <w:tcW w:w="1043" w:type="dxa"/>
            <w:gridSpan w:val="2"/>
            <w:tcBorders/>
            <w:shd w:fill="D0D8E8" w:val="clear"/>
            <w:vAlign w:val="center"/>
          </w:tcPr>
          <w:p>
            <w:pPr>
              <w:pStyle w:val="TableContents"/>
              <w:bidi w:val="0"/>
              <w:spacing w:before="0" w:after="283"/>
              <w:jc w:val="left"/>
              <w:rPr/>
            </w:pPr>
            <w:r>
              <w:rPr/>
              <w:t> </w:t>
            </w:r>
          </w:p>
        </w:tc>
        <w:tc>
          <w:tcPr>
            <w:tcW w:w="166" w:type="dxa"/>
            <w:tcBorders/>
            <w:shd w:fill="D0D8E8" w:val="clear"/>
            <w:vAlign w:val="center"/>
          </w:tcPr>
          <w:p>
            <w:pPr>
              <w:pStyle w:val="TableContents"/>
              <w:bidi w:val="0"/>
              <w:spacing w:before="0" w:after="283"/>
              <w:jc w:val="left"/>
              <w:rPr/>
            </w:pPr>
            <w:r>
              <w:rPr/>
              <w:t> </w:t>
            </w:r>
          </w:p>
        </w:tc>
        <w:tc>
          <w:tcPr>
            <w:tcW w:w="146" w:type="dxa"/>
            <w:tcBorders/>
            <w:shd w:fill="D0D8E8" w:val="clear"/>
            <w:vAlign w:val="center"/>
          </w:tcPr>
          <w:p>
            <w:pPr>
              <w:pStyle w:val="TableContents"/>
              <w:bidi w:val="0"/>
              <w:spacing w:before="0" w:after="283"/>
              <w:jc w:val="left"/>
              <w:rPr/>
            </w:pPr>
            <w:r>
              <w:rPr/>
              <w:t> </w:t>
            </w:r>
          </w:p>
        </w:tc>
        <w:tc>
          <w:tcPr>
            <w:tcW w:w="272"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7"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284</w:t>
            </w:r>
          </w:p>
        </w:tc>
        <w:tc>
          <w:tcPr>
            <w:tcW w:w="388"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188" w:type="dxa"/>
            <w:tcBorders/>
            <w:shd w:fill="D0D8E8" w:val="clear"/>
            <w:vAlign w:val="center"/>
          </w:tcPr>
          <w:p>
            <w:pPr>
              <w:pStyle w:val="TableContents"/>
              <w:bidi w:val="0"/>
              <w:spacing w:before="0" w:after="283"/>
              <w:jc w:val="right"/>
              <w:rPr/>
            </w:pPr>
            <w:r>
              <w:rPr/>
              <w:t> </w:t>
            </w:r>
          </w:p>
        </w:tc>
        <w:tc>
          <w:tcPr>
            <w:tcW w:w="1009" w:type="dxa"/>
            <w:gridSpan w:val="2"/>
            <w:tcBorders/>
            <w:shd w:fill="D0D8E8" w:val="clear"/>
            <w:vAlign w:val="center"/>
          </w:tcPr>
          <w:p>
            <w:pPr>
              <w:pStyle w:val="TableContents"/>
              <w:bidi w:val="0"/>
              <w:spacing w:before="0" w:after="283"/>
              <w:jc w:val="right"/>
              <w:rPr/>
            </w:pPr>
            <w:r>
              <w:rPr/>
              <w:t> </w:t>
            </w:r>
          </w:p>
        </w:tc>
        <w:tc>
          <w:tcPr>
            <w:tcW w:w="411" w:type="dxa"/>
            <w:tcBorders/>
            <w:shd w:fill="D0D8E8" w:val="clear"/>
            <w:vAlign w:val="center"/>
          </w:tcPr>
          <w:p>
            <w:pPr>
              <w:pStyle w:val="TableContents"/>
              <w:bidi w:val="0"/>
              <w:spacing w:before="0" w:after="283"/>
              <w:jc w:val="right"/>
              <w:rPr/>
            </w:pPr>
            <w:r>
              <w:rPr/>
              <w:t> </w:t>
            </w:r>
          </w:p>
        </w:tc>
      </w:tr>
      <w:tr>
        <w:trPr/>
        <w:tc>
          <w:tcPr>
            <w:tcW w:w="3456" w:type="dxa"/>
            <w:tcBorders/>
            <w:shd w:fill="E9EDF4"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Organic Revenue growth %</w:t>
            </w:r>
          </w:p>
        </w:tc>
        <w:tc>
          <w:tcPr>
            <w:tcW w:w="146" w:type="dxa"/>
            <w:tcBorders/>
            <w:shd w:fill="E9EDF4" w:val="clear"/>
            <w:vAlign w:val="center"/>
          </w:tcPr>
          <w:p>
            <w:pPr>
              <w:pStyle w:val="TableContents"/>
              <w:bidi w:val="0"/>
              <w:spacing w:before="0" w:after="283"/>
              <w:jc w:val="left"/>
              <w:rPr/>
            </w:pPr>
            <w:r>
              <w:rPr/>
              <w:t> </w:t>
            </w:r>
          </w:p>
        </w:tc>
        <w:tc>
          <w:tcPr>
            <w:tcW w:w="281" w:type="dxa"/>
            <w:tcBorders/>
            <w:shd w:fill="E9EDF4" w:val="clear"/>
            <w:vAlign w:val="center"/>
          </w:tcPr>
          <w:p>
            <w:pPr>
              <w:pStyle w:val="TableContents"/>
              <w:bidi w:val="0"/>
              <w:spacing w:before="0" w:after="283"/>
              <w:jc w:val="left"/>
              <w:rPr/>
            </w:pPr>
            <w:r>
              <w:rPr/>
              <w:t> </w:t>
            </w:r>
          </w:p>
        </w:tc>
        <w:tc>
          <w:tcPr>
            <w:tcW w:w="762" w:type="dxa"/>
            <w:tcBorders/>
            <w:shd w:fill="E9EDF4"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w:t>
            </w:r>
          </w:p>
        </w:tc>
        <w:tc>
          <w:tcPr>
            <w:tcW w:w="402" w:type="dxa"/>
            <w:tcBorders/>
            <w:shd w:fill="E9EDF4"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95" w:type="dxa"/>
            <w:tcBorders/>
            <w:shd w:fill="E9EDF4" w:val="clear"/>
            <w:vAlign w:val="center"/>
          </w:tcPr>
          <w:p>
            <w:pPr>
              <w:pStyle w:val="TableContents"/>
              <w:bidi w:val="0"/>
              <w:spacing w:before="0" w:after="283"/>
              <w:jc w:val="right"/>
              <w:rPr/>
            </w:pPr>
            <w:r>
              <w:rPr/>
              <w:t> </w:t>
            </w:r>
          </w:p>
        </w:tc>
        <w:tc>
          <w:tcPr>
            <w:tcW w:w="1043" w:type="dxa"/>
            <w:gridSpan w:val="2"/>
            <w:tcBorders/>
            <w:shd w:fill="E9EDF4" w:val="clear"/>
            <w:vAlign w:val="center"/>
          </w:tcPr>
          <w:p>
            <w:pPr>
              <w:pStyle w:val="TableContents"/>
              <w:bidi w:val="0"/>
              <w:spacing w:before="0" w:after="283"/>
              <w:jc w:val="right"/>
              <w:rPr/>
            </w:pPr>
            <w:r>
              <w:rPr/>
              <w:t> </w:t>
            </w:r>
          </w:p>
        </w:tc>
        <w:tc>
          <w:tcPr>
            <w:tcW w:w="166" w:type="dxa"/>
            <w:tcBorders/>
            <w:shd w:fill="E9EDF4" w:val="clear"/>
            <w:vAlign w:val="center"/>
          </w:tcPr>
          <w:p>
            <w:pPr>
              <w:pStyle w:val="TableContents"/>
              <w:bidi w:val="0"/>
              <w:spacing w:before="0" w:after="283"/>
              <w:jc w:val="right"/>
              <w:rPr/>
            </w:pPr>
            <w:r>
              <w:rPr/>
              <w:t> </w:t>
            </w:r>
          </w:p>
        </w:tc>
        <w:tc>
          <w:tcPr>
            <w:tcW w:w="146" w:type="dxa"/>
            <w:tcBorders/>
            <w:shd w:fill="E9EDF4" w:val="clear"/>
            <w:vAlign w:val="center"/>
          </w:tcPr>
          <w:p>
            <w:pPr>
              <w:pStyle w:val="TableContents"/>
              <w:bidi w:val="0"/>
              <w:spacing w:before="0" w:after="283"/>
              <w:jc w:val="right"/>
              <w:rPr/>
            </w:pPr>
            <w:r>
              <w:rPr/>
              <w:t> </w:t>
            </w:r>
          </w:p>
        </w:tc>
        <w:tc>
          <w:tcPr>
            <w:tcW w:w="272" w:type="dxa"/>
            <w:tcBorders/>
            <w:shd w:fill="E9EDF4" w:val="clear"/>
            <w:vAlign w:val="center"/>
          </w:tcPr>
          <w:p>
            <w:pPr>
              <w:pStyle w:val="TableContents"/>
              <w:bidi w:val="0"/>
              <w:spacing w:before="0" w:after="283"/>
              <w:jc w:val="left"/>
              <w:rPr/>
            </w:pPr>
            <w:r>
              <w:rPr/>
              <w:t> </w:t>
            </w:r>
          </w:p>
        </w:tc>
        <w:tc>
          <w:tcPr>
            <w:tcW w:w="737" w:type="dxa"/>
            <w:tcBorders/>
            <w:shd w:fill="E9EDF4"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w:t>
            </w:r>
          </w:p>
        </w:tc>
        <w:tc>
          <w:tcPr>
            <w:tcW w:w="388" w:type="dxa"/>
            <w:tcBorders/>
            <w:shd w:fill="E9EDF4"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8" w:type="dxa"/>
            <w:tcBorders/>
            <w:shd w:fill="E9EDF4" w:val="clear"/>
            <w:vAlign w:val="center"/>
          </w:tcPr>
          <w:p>
            <w:pPr>
              <w:pStyle w:val="TableContents"/>
              <w:bidi w:val="0"/>
              <w:spacing w:before="0" w:after="283"/>
              <w:jc w:val="right"/>
              <w:rPr/>
            </w:pPr>
            <w:r>
              <w:rPr/>
              <w:t> </w:t>
            </w:r>
          </w:p>
        </w:tc>
        <w:tc>
          <w:tcPr>
            <w:tcW w:w="1009" w:type="dxa"/>
            <w:gridSpan w:val="2"/>
            <w:tcBorders/>
            <w:shd w:fill="E9EDF4" w:val="clear"/>
            <w:vAlign w:val="center"/>
          </w:tcPr>
          <w:p>
            <w:pPr>
              <w:pStyle w:val="TableContents"/>
              <w:bidi w:val="0"/>
              <w:spacing w:before="0" w:after="283"/>
              <w:jc w:val="left"/>
              <w:rPr/>
            </w:pPr>
            <w:r>
              <w:rPr/>
              <w:t> </w:t>
            </w:r>
          </w:p>
        </w:tc>
        <w:tc>
          <w:tcPr>
            <w:tcW w:w="411" w:type="dxa"/>
            <w:tcBorders/>
            <w:shd w:fill="E9EDF4"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See information regarding non-GAAP measures presented later in this press release.</w:t>
      </w:r>
    </w:p>
    <w:p>
      <w:pPr>
        <w:pStyle w:val="TextBody"/>
        <w:bidi w:val="0"/>
        <w:spacing w:before="120" w:after="283"/>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Reconciliation of Diluted Net Income Per Share to</w:t>
      </w:r>
    </w:p>
    <w:p>
      <w:pPr>
        <w:pStyle w:val="TextBody"/>
        <w:bidi w:val="0"/>
        <w:jc w:val="center"/>
        <w:rPr>
          <w:rFonts w:ascii="Times New Roman" w:hAnsi="Times New Roman"/>
          <w:b/>
          <w:color w:val="000000"/>
          <w:sz w:val="22"/>
        </w:rPr>
      </w:pPr>
      <w:r>
        <w:rPr>
          <w:rFonts w:ascii="Times New Roman" w:hAnsi="Times New Roman"/>
          <w:b/>
          <w:color w:val="000000"/>
          <w:sz w:val="22"/>
        </w:rPr>
        <w:t>Diluted Net Income Per Share - Adjusted</w:t>
      </w:r>
    </w:p>
    <w:p>
      <w:pPr>
        <w:pStyle w:val="TextBody"/>
        <w:bidi w:val="0"/>
        <w:jc w:val="center"/>
        <w:rPr>
          <w:rFonts w:ascii="Times New Roman" w:hAnsi="Times New Roman"/>
          <w:b/>
          <w:color w:val="000000"/>
          <w:sz w:val="22"/>
        </w:rPr>
      </w:pPr>
      <w:r>
        <w:rPr>
          <w:rFonts w:ascii="Times New Roman" w:hAnsi="Times New Roman"/>
          <w:b/>
          <w:color w:val="000000"/>
          <w:sz w:val="22"/>
        </w:rPr>
        <w:t>(unaudited)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495"/>
        <w:gridCol w:w="146"/>
        <w:gridCol w:w="214"/>
        <w:gridCol w:w="534"/>
        <w:gridCol w:w="168"/>
        <w:gridCol w:w="148"/>
        <w:gridCol w:w="214"/>
        <w:gridCol w:w="534"/>
        <w:gridCol w:w="166"/>
        <w:gridCol w:w="146"/>
        <w:gridCol w:w="211"/>
        <w:gridCol w:w="526"/>
        <w:gridCol w:w="166"/>
        <w:gridCol w:w="146"/>
        <w:gridCol w:w="146"/>
        <w:gridCol w:w="466"/>
        <w:gridCol w:w="301"/>
        <w:gridCol w:w="146"/>
        <w:gridCol w:w="213"/>
        <w:gridCol w:w="533"/>
        <w:gridCol w:w="168"/>
        <w:gridCol w:w="148"/>
        <w:gridCol w:w="213"/>
        <w:gridCol w:w="533"/>
        <w:gridCol w:w="166"/>
        <w:gridCol w:w="146"/>
        <w:gridCol w:w="211"/>
        <w:gridCol w:w="526"/>
        <w:gridCol w:w="166"/>
        <w:gridCol w:w="146"/>
        <w:gridCol w:w="146"/>
        <w:gridCol w:w="466"/>
        <w:gridCol w:w="551"/>
      </w:tblGrid>
      <w:tr>
        <w:trPr/>
        <w:tc>
          <w:tcPr>
            <w:tcW w:w="14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1495" w:type="dxa"/>
            <w:tcBorders/>
            <w:shd w:fill="95B3D7" w:val="clear"/>
            <w:vAlign w:val="center"/>
          </w:tcPr>
          <w:p>
            <w:pPr>
              <w:pStyle w:val="TableContents"/>
              <w:bidi w:val="0"/>
              <w:spacing w:before="0" w:after="283"/>
              <w:jc w:val="center"/>
              <w:rPr/>
            </w:pPr>
            <w:r>
              <w:rPr/>
              <w:t> </w:t>
            </w:r>
          </w:p>
        </w:tc>
        <w:tc>
          <w:tcPr>
            <w:tcW w:w="146" w:type="dxa"/>
            <w:tcBorders/>
            <w:shd w:fill="95B3D7" w:val="clear"/>
            <w:vAlign w:val="center"/>
          </w:tcPr>
          <w:p>
            <w:pPr>
              <w:pStyle w:val="TableContents"/>
              <w:bidi w:val="0"/>
              <w:spacing w:before="0" w:after="283"/>
              <w:jc w:val="left"/>
              <w:rPr/>
            </w:pPr>
            <w:r>
              <w:rPr/>
              <w:t> </w:t>
            </w:r>
          </w:p>
        </w:tc>
        <w:tc>
          <w:tcPr>
            <w:tcW w:w="1812" w:type="dxa"/>
            <w:gridSpan w:val="6"/>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left"/>
              <w:rPr/>
            </w:pPr>
            <w:r>
              <w:rPr/>
              <w:t> </w:t>
            </w:r>
          </w:p>
        </w:tc>
        <w:tc>
          <w:tcPr>
            <w:tcW w:w="1661" w:type="dxa"/>
            <w:gridSpan w:val="6"/>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01"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left"/>
              <w:rPr/>
            </w:pPr>
            <w:r>
              <w:rPr/>
              <w:t> </w:t>
            </w:r>
          </w:p>
        </w:tc>
        <w:tc>
          <w:tcPr>
            <w:tcW w:w="1808" w:type="dxa"/>
            <w:gridSpan w:val="6"/>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left"/>
              <w:rPr/>
            </w:pPr>
            <w:r>
              <w:rPr/>
              <w:t> </w:t>
            </w:r>
          </w:p>
        </w:tc>
        <w:tc>
          <w:tcPr>
            <w:tcW w:w="1661" w:type="dxa"/>
            <w:gridSpan w:val="6"/>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51"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pPr>
            <w:r>
              <w:rPr/>
              <w:t> </w:t>
            </w:r>
          </w:p>
        </w:tc>
      </w:tr>
      <w:tr>
        <w:trPr/>
        <w:tc>
          <w:tcPr>
            <w:tcW w:w="1495" w:type="dxa"/>
            <w:tcBorders/>
            <w:shd w:fill="95B3D7" w:val="clear"/>
            <w:vAlign w:val="center"/>
          </w:tcPr>
          <w:p>
            <w:pPr>
              <w:pStyle w:val="TableContents"/>
              <w:bidi w:val="0"/>
              <w:spacing w:before="0" w:after="283"/>
              <w:jc w:val="center"/>
              <w:rPr/>
            </w:pPr>
            <w:r>
              <w:rPr/>
              <w:t> </w:t>
            </w:r>
          </w:p>
        </w:tc>
        <w:tc>
          <w:tcPr>
            <w:tcW w:w="146" w:type="dxa"/>
            <w:tcBorders/>
            <w:shd w:fill="95B3D7" w:val="clear"/>
            <w:vAlign w:val="center"/>
          </w:tcPr>
          <w:p>
            <w:pPr>
              <w:pStyle w:val="TableContents"/>
              <w:bidi w:val="0"/>
              <w:spacing w:before="0" w:after="283"/>
              <w:jc w:val="left"/>
              <w:rPr/>
            </w:pPr>
            <w:r>
              <w:rPr/>
              <w:t> </w:t>
            </w:r>
          </w:p>
        </w:tc>
        <w:tc>
          <w:tcPr>
            <w:tcW w:w="748" w:type="dxa"/>
            <w:gridSpan w:val="2"/>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8"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left"/>
              <w:rPr/>
            </w:pPr>
            <w:r>
              <w:rPr/>
              <w:t> </w:t>
            </w:r>
          </w:p>
        </w:tc>
        <w:tc>
          <w:tcPr>
            <w:tcW w:w="748" w:type="dxa"/>
            <w:gridSpan w:val="2"/>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01"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left"/>
              <w:rPr/>
            </w:pPr>
            <w:r>
              <w:rPr/>
              <w:t> </w:t>
            </w:r>
          </w:p>
        </w:tc>
        <w:tc>
          <w:tcPr>
            <w:tcW w:w="746" w:type="dxa"/>
            <w:gridSpan w:val="2"/>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8"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left"/>
              <w:rPr/>
            </w:pPr>
            <w:r>
              <w:rPr/>
              <w:t> </w:t>
            </w:r>
          </w:p>
        </w:tc>
        <w:tc>
          <w:tcPr>
            <w:tcW w:w="746" w:type="dxa"/>
            <w:gridSpan w:val="2"/>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51"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pPr>
            <w:r>
              <w:rPr/>
              <w:t> </w:t>
            </w:r>
          </w:p>
        </w:tc>
      </w:tr>
      <w:tr>
        <w:trPr/>
        <w:tc>
          <w:tcPr>
            <w:tcW w:w="1495" w:type="dxa"/>
            <w:tcBorders/>
            <w:shd w:fill="E9EDF4"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Diluted net income per share</w:t>
            </w:r>
          </w:p>
        </w:tc>
        <w:tc>
          <w:tcPr>
            <w:tcW w:w="146" w:type="dxa"/>
            <w:tcBorders/>
            <w:shd w:fill="E9EDF4" w:val="clear"/>
            <w:vAlign w:val="center"/>
          </w:tcPr>
          <w:p>
            <w:pPr>
              <w:pStyle w:val="TableContents"/>
              <w:bidi w:val="0"/>
              <w:spacing w:before="0" w:after="283"/>
              <w:jc w:val="left"/>
              <w:rPr/>
            </w:pPr>
            <w:r>
              <w:rPr/>
              <w:t> </w:t>
            </w:r>
          </w:p>
        </w:tc>
        <w:tc>
          <w:tcPr>
            <w:tcW w:w="214" w:type="dxa"/>
            <w:tcBorders/>
            <w:shd w:fill="E9EDF4"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34" w:type="dxa"/>
            <w:tcBorders/>
            <w:shd w:fill="E9EDF4"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0.81</w:t>
            </w:r>
          </w:p>
        </w:tc>
        <w:tc>
          <w:tcPr>
            <w:tcW w:w="168" w:type="dxa"/>
            <w:tcBorders/>
            <w:shd w:fill="E9EDF4" w:val="clear"/>
            <w:vAlign w:val="center"/>
          </w:tcPr>
          <w:p>
            <w:pPr>
              <w:pStyle w:val="TableContents"/>
              <w:bidi w:val="0"/>
              <w:spacing w:before="0" w:after="283"/>
              <w:jc w:val="left"/>
              <w:rPr/>
            </w:pPr>
            <w:r>
              <w:rPr/>
              <w:t> </w:t>
            </w:r>
          </w:p>
        </w:tc>
        <w:tc>
          <w:tcPr>
            <w:tcW w:w="148" w:type="dxa"/>
            <w:tcBorders/>
            <w:shd w:fill="E9EDF4" w:val="clear"/>
            <w:vAlign w:val="center"/>
          </w:tcPr>
          <w:p>
            <w:pPr>
              <w:pStyle w:val="TableContents"/>
              <w:bidi w:val="0"/>
              <w:spacing w:before="0" w:after="283"/>
              <w:jc w:val="left"/>
              <w:rPr/>
            </w:pPr>
            <w:r>
              <w:rPr/>
              <w:t> </w:t>
            </w:r>
          </w:p>
        </w:tc>
        <w:tc>
          <w:tcPr>
            <w:tcW w:w="214" w:type="dxa"/>
            <w:tcBorders/>
            <w:shd w:fill="E9EDF4"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34" w:type="dxa"/>
            <w:tcBorders/>
            <w:shd w:fill="E9EDF4"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0.62</w:t>
            </w:r>
          </w:p>
        </w:tc>
        <w:tc>
          <w:tcPr>
            <w:tcW w:w="166" w:type="dxa"/>
            <w:tcBorders/>
            <w:shd w:fill="E9EDF4" w:val="clear"/>
            <w:vAlign w:val="center"/>
          </w:tcPr>
          <w:p>
            <w:pPr>
              <w:pStyle w:val="TableContents"/>
              <w:bidi w:val="0"/>
              <w:spacing w:before="0" w:after="283"/>
              <w:jc w:val="left"/>
              <w:rPr/>
            </w:pPr>
            <w:r>
              <w:rPr/>
              <w:t> </w:t>
            </w:r>
          </w:p>
        </w:tc>
        <w:tc>
          <w:tcPr>
            <w:tcW w:w="146" w:type="dxa"/>
            <w:tcBorders/>
            <w:shd w:fill="E9EDF4" w:val="clear"/>
            <w:vAlign w:val="center"/>
          </w:tcPr>
          <w:p>
            <w:pPr>
              <w:pStyle w:val="TableContents"/>
              <w:bidi w:val="0"/>
              <w:spacing w:before="0" w:after="283"/>
              <w:jc w:val="left"/>
              <w:rPr/>
            </w:pPr>
            <w:r>
              <w:rPr/>
              <w:t> </w:t>
            </w:r>
          </w:p>
        </w:tc>
        <w:tc>
          <w:tcPr>
            <w:tcW w:w="211" w:type="dxa"/>
            <w:tcBorders/>
            <w:shd w:fill="E9EDF4"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26" w:type="dxa"/>
            <w:tcBorders/>
            <w:shd w:fill="E9EDF4"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0.19</w:t>
            </w:r>
          </w:p>
        </w:tc>
        <w:tc>
          <w:tcPr>
            <w:tcW w:w="166" w:type="dxa"/>
            <w:tcBorders/>
            <w:shd w:fill="E9EDF4" w:val="clear"/>
            <w:vAlign w:val="center"/>
          </w:tcPr>
          <w:p>
            <w:pPr>
              <w:pStyle w:val="TableContents"/>
              <w:bidi w:val="0"/>
              <w:spacing w:before="0" w:after="283"/>
              <w:jc w:val="left"/>
              <w:rPr/>
            </w:pPr>
            <w:r>
              <w:rPr/>
              <w:t> </w:t>
            </w:r>
          </w:p>
        </w:tc>
        <w:tc>
          <w:tcPr>
            <w:tcW w:w="146" w:type="dxa"/>
            <w:tcBorders/>
            <w:shd w:fill="E9EDF4" w:val="clear"/>
            <w:vAlign w:val="center"/>
          </w:tcPr>
          <w:p>
            <w:pPr>
              <w:pStyle w:val="TableContents"/>
              <w:bidi w:val="0"/>
              <w:spacing w:before="0" w:after="283"/>
              <w:jc w:val="left"/>
              <w:rPr/>
            </w:pPr>
            <w:r>
              <w:rPr/>
              <w:t> </w:t>
            </w:r>
          </w:p>
        </w:tc>
        <w:tc>
          <w:tcPr>
            <w:tcW w:w="146" w:type="dxa"/>
            <w:tcBorders/>
            <w:shd w:fill="E9EDF4" w:val="clear"/>
            <w:vAlign w:val="center"/>
          </w:tcPr>
          <w:p>
            <w:pPr>
              <w:pStyle w:val="TableContents"/>
              <w:bidi w:val="0"/>
              <w:spacing w:before="0" w:after="283"/>
              <w:jc w:val="left"/>
              <w:rPr/>
            </w:pPr>
            <w:r>
              <w:rPr/>
              <w:t> </w:t>
            </w:r>
          </w:p>
        </w:tc>
        <w:tc>
          <w:tcPr>
            <w:tcW w:w="466" w:type="dxa"/>
            <w:tcBorders/>
            <w:shd w:fill="E9EDF4"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30.6</w:t>
            </w:r>
          </w:p>
        </w:tc>
        <w:tc>
          <w:tcPr>
            <w:tcW w:w="301" w:type="dxa"/>
            <w:tcBorders/>
            <w:shd w:fill="E9EDF4"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E9EDF4" w:val="clear"/>
            <w:vAlign w:val="center"/>
          </w:tcPr>
          <w:p>
            <w:pPr>
              <w:pStyle w:val="TableContents"/>
              <w:bidi w:val="0"/>
              <w:spacing w:before="0" w:after="283"/>
              <w:jc w:val="left"/>
              <w:rPr/>
            </w:pPr>
            <w:r>
              <w:rPr/>
              <w:t> </w:t>
            </w:r>
          </w:p>
        </w:tc>
        <w:tc>
          <w:tcPr>
            <w:tcW w:w="213" w:type="dxa"/>
            <w:tcBorders/>
            <w:shd w:fill="E9EDF4"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33" w:type="dxa"/>
            <w:tcBorders/>
            <w:shd w:fill="E9EDF4"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2.73</w:t>
            </w:r>
          </w:p>
        </w:tc>
        <w:tc>
          <w:tcPr>
            <w:tcW w:w="168" w:type="dxa"/>
            <w:tcBorders/>
            <w:shd w:fill="E9EDF4" w:val="clear"/>
            <w:vAlign w:val="center"/>
          </w:tcPr>
          <w:p>
            <w:pPr>
              <w:pStyle w:val="TableContents"/>
              <w:bidi w:val="0"/>
              <w:spacing w:before="0" w:after="283"/>
              <w:jc w:val="left"/>
              <w:rPr/>
            </w:pPr>
            <w:r>
              <w:rPr/>
              <w:t> </w:t>
            </w:r>
          </w:p>
        </w:tc>
        <w:tc>
          <w:tcPr>
            <w:tcW w:w="148" w:type="dxa"/>
            <w:tcBorders/>
            <w:shd w:fill="E9EDF4" w:val="clear"/>
            <w:vAlign w:val="center"/>
          </w:tcPr>
          <w:p>
            <w:pPr>
              <w:pStyle w:val="TableContents"/>
              <w:bidi w:val="0"/>
              <w:spacing w:before="0" w:after="283"/>
              <w:jc w:val="left"/>
              <w:rPr/>
            </w:pPr>
            <w:r>
              <w:rPr/>
              <w:t> </w:t>
            </w:r>
          </w:p>
        </w:tc>
        <w:tc>
          <w:tcPr>
            <w:tcW w:w="213" w:type="dxa"/>
            <w:tcBorders/>
            <w:shd w:fill="E9EDF4"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33" w:type="dxa"/>
            <w:tcBorders/>
            <w:shd w:fill="E9EDF4"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2.11</w:t>
            </w:r>
          </w:p>
        </w:tc>
        <w:tc>
          <w:tcPr>
            <w:tcW w:w="166" w:type="dxa"/>
            <w:tcBorders/>
            <w:shd w:fill="E9EDF4" w:val="clear"/>
            <w:vAlign w:val="center"/>
          </w:tcPr>
          <w:p>
            <w:pPr>
              <w:pStyle w:val="TableContents"/>
              <w:bidi w:val="0"/>
              <w:spacing w:before="0" w:after="283"/>
              <w:jc w:val="left"/>
              <w:rPr/>
            </w:pPr>
            <w:r>
              <w:rPr/>
              <w:t> </w:t>
            </w:r>
          </w:p>
        </w:tc>
        <w:tc>
          <w:tcPr>
            <w:tcW w:w="146" w:type="dxa"/>
            <w:tcBorders/>
            <w:shd w:fill="E9EDF4" w:val="clear"/>
            <w:vAlign w:val="center"/>
          </w:tcPr>
          <w:p>
            <w:pPr>
              <w:pStyle w:val="TableContents"/>
              <w:bidi w:val="0"/>
              <w:spacing w:before="0" w:after="283"/>
              <w:jc w:val="left"/>
              <w:rPr/>
            </w:pPr>
            <w:r>
              <w:rPr/>
              <w:t> </w:t>
            </w:r>
          </w:p>
        </w:tc>
        <w:tc>
          <w:tcPr>
            <w:tcW w:w="211" w:type="dxa"/>
            <w:tcBorders/>
            <w:shd w:fill="E9EDF4"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26" w:type="dxa"/>
            <w:tcBorders/>
            <w:shd w:fill="E9EDF4"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0.62</w:t>
            </w:r>
          </w:p>
        </w:tc>
        <w:tc>
          <w:tcPr>
            <w:tcW w:w="166" w:type="dxa"/>
            <w:tcBorders/>
            <w:shd w:fill="E9EDF4" w:val="clear"/>
            <w:vAlign w:val="center"/>
          </w:tcPr>
          <w:p>
            <w:pPr>
              <w:pStyle w:val="TableContents"/>
              <w:bidi w:val="0"/>
              <w:spacing w:before="0" w:after="283"/>
              <w:jc w:val="left"/>
              <w:rPr/>
            </w:pPr>
            <w:r>
              <w:rPr/>
              <w:t> </w:t>
            </w:r>
          </w:p>
        </w:tc>
        <w:tc>
          <w:tcPr>
            <w:tcW w:w="146" w:type="dxa"/>
            <w:tcBorders/>
            <w:shd w:fill="E9EDF4" w:val="clear"/>
            <w:vAlign w:val="center"/>
          </w:tcPr>
          <w:p>
            <w:pPr>
              <w:pStyle w:val="TableContents"/>
              <w:bidi w:val="0"/>
              <w:spacing w:before="0" w:after="283"/>
              <w:jc w:val="left"/>
              <w:rPr/>
            </w:pPr>
            <w:r>
              <w:rPr/>
              <w:t> </w:t>
            </w:r>
          </w:p>
        </w:tc>
        <w:tc>
          <w:tcPr>
            <w:tcW w:w="146" w:type="dxa"/>
            <w:tcBorders/>
            <w:shd w:fill="E9EDF4" w:val="clear"/>
            <w:vAlign w:val="center"/>
          </w:tcPr>
          <w:p>
            <w:pPr>
              <w:pStyle w:val="TableContents"/>
              <w:bidi w:val="0"/>
              <w:spacing w:before="0" w:after="283"/>
              <w:jc w:val="left"/>
              <w:rPr/>
            </w:pPr>
            <w:r>
              <w:rPr/>
              <w:t> </w:t>
            </w:r>
          </w:p>
        </w:tc>
        <w:tc>
          <w:tcPr>
            <w:tcW w:w="466" w:type="dxa"/>
            <w:tcBorders/>
            <w:shd w:fill="E9EDF4"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29.4</w:t>
            </w:r>
          </w:p>
        </w:tc>
        <w:tc>
          <w:tcPr>
            <w:tcW w:w="551" w:type="dxa"/>
            <w:tcBorders/>
            <w:shd w:fill="E9EDF4" w:val="cle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r>
      <w:tr>
        <w:trPr/>
        <w:tc>
          <w:tcPr>
            <w:tcW w:w="1495" w:type="dxa"/>
            <w:tcBorders/>
            <w:shd w:fill="D0D8E8"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estimated acquisition earn-out payables</w:t>
            </w:r>
          </w:p>
        </w:tc>
        <w:tc>
          <w:tcPr>
            <w:tcW w:w="146" w:type="dxa"/>
            <w:tcBorders/>
            <w:shd w:fill="D0D8E8" w:val="clear"/>
            <w:vAlign w:val="center"/>
          </w:tcPr>
          <w:p>
            <w:pPr>
              <w:pStyle w:val="TableContents"/>
              <w:bidi w:val="0"/>
              <w:spacing w:before="0" w:after="283"/>
              <w:jc w:val="left"/>
              <w:rPr/>
            </w:pPr>
            <w:r>
              <w:rPr/>
              <w:t> </w:t>
            </w:r>
          </w:p>
        </w:tc>
        <w:tc>
          <w:tcPr>
            <w:tcW w:w="214" w:type="dxa"/>
            <w:tcBorders/>
            <w:shd w:fill="D0D8E8" w:val="clear"/>
            <w:vAlign w:val="center"/>
          </w:tcPr>
          <w:p>
            <w:pPr>
              <w:pStyle w:val="TableContents"/>
              <w:bidi w:val="0"/>
              <w:spacing w:before="0" w:after="283"/>
              <w:jc w:val="left"/>
              <w:rPr/>
            </w:pPr>
            <w:r>
              <w:rPr/>
              <w:t> </w:t>
            </w:r>
          </w:p>
        </w:tc>
        <w:tc>
          <w:tcPr>
            <w:tcW w:w="534" w:type="dxa"/>
            <w:tcBorders/>
            <w:shd w:fill="D0D8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8" w:type="dxa"/>
            <w:tcBorders/>
            <w:shd w:fill="D0D8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D0D8E8" w:val="clear"/>
            <w:vAlign w:val="center"/>
          </w:tcPr>
          <w:p>
            <w:pPr>
              <w:pStyle w:val="TableContents"/>
              <w:bidi w:val="0"/>
              <w:spacing w:before="0" w:after="283"/>
              <w:jc w:val="left"/>
              <w:rPr/>
            </w:pPr>
            <w:r>
              <w:rPr/>
              <w:t> </w:t>
            </w:r>
          </w:p>
        </w:tc>
        <w:tc>
          <w:tcPr>
            <w:tcW w:w="214" w:type="dxa"/>
            <w:tcBorders/>
            <w:shd w:fill="D0D8E8" w:val="clear"/>
            <w:vAlign w:val="center"/>
          </w:tcPr>
          <w:p>
            <w:pPr>
              <w:pStyle w:val="TableContents"/>
              <w:bidi w:val="0"/>
              <w:spacing w:before="0" w:after="283"/>
              <w:jc w:val="left"/>
              <w:rPr/>
            </w:pPr>
            <w:r>
              <w:rPr/>
              <w:t> </w:t>
            </w:r>
          </w:p>
        </w:tc>
        <w:tc>
          <w:tcPr>
            <w:tcW w:w="534" w:type="dxa"/>
            <w:tcBorders/>
            <w:shd w:fill="D0D8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shd w:fill="D0D8E8" w:val="clear"/>
            <w:vAlign w:val="center"/>
          </w:tcPr>
          <w:p>
            <w:pPr>
              <w:pStyle w:val="TableContents"/>
              <w:bidi w:val="0"/>
              <w:spacing w:before="0" w:after="283"/>
              <w:jc w:val="left"/>
              <w:rPr/>
            </w:pPr>
            <w:r>
              <w:rPr/>
              <w:t> </w:t>
            </w:r>
          </w:p>
        </w:tc>
        <w:tc>
          <w:tcPr>
            <w:tcW w:w="146" w:type="dxa"/>
            <w:tcBorders/>
            <w:shd w:fill="D0D8E8" w:val="clear"/>
            <w:vAlign w:val="center"/>
          </w:tcPr>
          <w:p>
            <w:pPr>
              <w:pStyle w:val="TableContents"/>
              <w:bidi w:val="0"/>
              <w:spacing w:before="0" w:after="283"/>
              <w:jc w:val="left"/>
              <w:rPr/>
            </w:pPr>
            <w:r>
              <w:rPr/>
              <w:t> </w:t>
            </w:r>
          </w:p>
        </w:tc>
        <w:tc>
          <w:tcPr>
            <w:tcW w:w="211" w:type="dxa"/>
            <w:tcBorders/>
            <w:shd w:fill="D0D8E8" w:val="clear"/>
            <w:vAlign w:val="center"/>
          </w:tcPr>
          <w:p>
            <w:pPr>
              <w:pStyle w:val="TableContents"/>
              <w:bidi w:val="0"/>
              <w:spacing w:before="0" w:after="283"/>
              <w:jc w:val="left"/>
              <w:rPr/>
            </w:pPr>
            <w:r>
              <w:rPr/>
              <w:t> </w:t>
            </w:r>
          </w:p>
        </w:tc>
        <w:tc>
          <w:tcPr>
            <w:tcW w:w="526" w:type="dxa"/>
            <w:tcBorders/>
            <w:shd w:fill="D0D8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D0D8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0D8E8" w:val="clear"/>
            <w:vAlign w:val="center"/>
          </w:tcPr>
          <w:p>
            <w:pPr>
              <w:pStyle w:val="TableContents"/>
              <w:bidi w:val="0"/>
              <w:spacing w:before="0" w:after="283"/>
              <w:jc w:val="left"/>
              <w:rPr/>
            </w:pPr>
            <w:r>
              <w:rPr/>
              <w:t> </w:t>
            </w:r>
          </w:p>
        </w:tc>
        <w:tc>
          <w:tcPr>
            <w:tcW w:w="612" w:type="dxa"/>
            <w:gridSpan w:val="2"/>
            <w:tcBorders/>
            <w:shd w:fill="D0D8E8" w:val="clear"/>
            <w:vAlign w:val="center"/>
          </w:tcPr>
          <w:p>
            <w:pPr>
              <w:pStyle w:val="TableContents"/>
              <w:bidi w:val="0"/>
              <w:spacing w:before="0" w:after="283"/>
              <w:jc w:val="right"/>
              <w:rPr/>
            </w:pPr>
            <w:r>
              <w:rPr/>
              <w:t> </w:t>
            </w:r>
          </w:p>
        </w:tc>
        <w:tc>
          <w:tcPr>
            <w:tcW w:w="301" w:type="dxa"/>
            <w:tcBorders/>
            <w:shd w:fill="D0D8E8" w:val="clear"/>
            <w:vAlign w:val="center"/>
          </w:tcPr>
          <w:p>
            <w:pPr>
              <w:pStyle w:val="TableContents"/>
              <w:bidi w:val="0"/>
              <w:spacing w:before="0" w:after="283"/>
              <w:jc w:val="right"/>
              <w:rPr/>
            </w:pPr>
            <w:r>
              <w:rPr/>
              <w:t> </w:t>
            </w:r>
          </w:p>
        </w:tc>
        <w:tc>
          <w:tcPr>
            <w:tcW w:w="146" w:type="dxa"/>
            <w:tcBorders/>
            <w:shd w:fill="D0D8E8" w:val="clear"/>
            <w:vAlign w:val="center"/>
          </w:tcPr>
          <w:p>
            <w:pPr>
              <w:pStyle w:val="TableContents"/>
              <w:bidi w:val="0"/>
              <w:spacing w:before="0" w:after="283"/>
              <w:jc w:val="left"/>
              <w:rPr/>
            </w:pPr>
            <w:r>
              <w:rPr/>
              <w:t> </w:t>
            </w:r>
          </w:p>
        </w:tc>
        <w:tc>
          <w:tcPr>
            <w:tcW w:w="213" w:type="dxa"/>
            <w:tcBorders/>
            <w:shd w:fill="D0D8E8" w:val="clear"/>
            <w:vAlign w:val="center"/>
          </w:tcPr>
          <w:p>
            <w:pPr>
              <w:pStyle w:val="TableContents"/>
              <w:bidi w:val="0"/>
              <w:spacing w:before="0" w:after="283"/>
              <w:jc w:val="left"/>
              <w:rPr/>
            </w:pPr>
            <w:r>
              <w:rPr/>
              <w:t> </w:t>
            </w:r>
          </w:p>
        </w:tc>
        <w:tc>
          <w:tcPr>
            <w:tcW w:w="533" w:type="dxa"/>
            <w:tcBorders/>
            <w:shd w:fill="D0D8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8" w:type="dxa"/>
            <w:tcBorders/>
            <w:shd w:fill="D0D8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D0D8E8" w:val="clear"/>
            <w:vAlign w:val="center"/>
          </w:tcPr>
          <w:p>
            <w:pPr>
              <w:pStyle w:val="TableContents"/>
              <w:bidi w:val="0"/>
              <w:spacing w:before="0" w:after="283"/>
              <w:jc w:val="left"/>
              <w:rPr/>
            </w:pPr>
            <w:r>
              <w:rPr/>
              <w:t> </w:t>
            </w:r>
          </w:p>
        </w:tc>
        <w:tc>
          <w:tcPr>
            <w:tcW w:w="213" w:type="dxa"/>
            <w:tcBorders/>
            <w:shd w:fill="D0D8E8" w:val="clear"/>
            <w:vAlign w:val="center"/>
          </w:tcPr>
          <w:p>
            <w:pPr>
              <w:pStyle w:val="TableContents"/>
              <w:bidi w:val="0"/>
              <w:spacing w:before="0" w:after="283"/>
              <w:jc w:val="left"/>
              <w:rPr/>
            </w:pPr>
            <w:r>
              <w:rPr/>
              <w:t> </w:t>
            </w:r>
          </w:p>
        </w:tc>
        <w:tc>
          <w:tcPr>
            <w:tcW w:w="533" w:type="dxa"/>
            <w:tcBorders/>
            <w:shd w:fill="D0D8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shd w:fill="D0D8E8" w:val="clear"/>
            <w:vAlign w:val="center"/>
          </w:tcPr>
          <w:p>
            <w:pPr>
              <w:pStyle w:val="TableContents"/>
              <w:bidi w:val="0"/>
              <w:spacing w:before="0" w:after="283"/>
              <w:jc w:val="left"/>
              <w:rPr/>
            </w:pPr>
            <w:r>
              <w:rPr/>
              <w:t> </w:t>
            </w:r>
          </w:p>
        </w:tc>
        <w:tc>
          <w:tcPr>
            <w:tcW w:w="146" w:type="dxa"/>
            <w:tcBorders/>
            <w:shd w:fill="D0D8E8" w:val="clear"/>
            <w:vAlign w:val="center"/>
          </w:tcPr>
          <w:p>
            <w:pPr>
              <w:pStyle w:val="TableContents"/>
              <w:bidi w:val="0"/>
              <w:spacing w:before="0" w:after="283"/>
              <w:jc w:val="left"/>
              <w:rPr/>
            </w:pPr>
            <w:r>
              <w:rPr/>
              <w:t> </w:t>
            </w:r>
          </w:p>
        </w:tc>
        <w:tc>
          <w:tcPr>
            <w:tcW w:w="211" w:type="dxa"/>
            <w:tcBorders/>
            <w:shd w:fill="D0D8E8" w:val="clear"/>
            <w:vAlign w:val="center"/>
          </w:tcPr>
          <w:p>
            <w:pPr>
              <w:pStyle w:val="TableContents"/>
              <w:bidi w:val="0"/>
              <w:spacing w:before="0" w:after="283"/>
              <w:jc w:val="left"/>
              <w:rPr/>
            </w:pPr>
            <w:r>
              <w:rPr/>
              <w:t> </w:t>
            </w:r>
          </w:p>
        </w:tc>
        <w:tc>
          <w:tcPr>
            <w:tcW w:w="526" w:type="dxa"/>
            <w:tcBorders/>
            <w:shd w:fill="D0D8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D0D8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0D8E8" w:val="clear"/>
            <w:vAlign w:val="center"/>
          </w:tcPr>
          <w:p>
            <w:pPr>
              <w:pStyle w:val="TableContents"/>
              <w:bidi w:val="0"/>
              <w:spacing w:before="0" w:after="283"/>
              <w:jc w:val="left"/>
              <w:rPr/>
            </w:pPr>
            <w:r>
              <w:rPr/>
              <w:t> </w:t>
            </w:r>
          </w:p>
        </w:tc>
        <w:tc>
          <w:tcPr>
            <w:tcW w:w="612" w:type="dxa"/>
            <w:gridSpan w:val="2"/>
            <w:tcBorders/>
            <w:shd w:fill="D0D8E8" w:val="clear"/>
            <w:vAlign w:val="center"/>
          </w:tcPr>
          <w:p>
            <w:pPr>
              <w:pStyle w:val="TableContents"/>
              <w:bidi w:val="0"/>
              <w:spacing w:before="0" w:after="283"/>
              <w:jc w:val="right"/>
              <w:rPr/>
            </w:pPr>
            <w:r>
              <w:rPr/>
              <w:t> </w:t>
            </w:r>
          </w:p>
        </w:tc>
        <w:tc>
          <w:tcPr>
            <w:tcW w:w="551" w:type="dxa"/>
            <w:tcBorders/>
            <w:shd w:fill="D0D8E8" w:val="clear"/>
            <w:vAlign w:val="center"/>
          </w:tcPr>
          <w:p>
            <w:pPr>
              <w:pStyle w:val="TableContents"/>
              <w:bidi w:val="0"/>
              <w:spacing w:before="0" w:after="283"/>
              <w:ind w:left="0" w:right="0" w:firstLine="200"/>
              <w:jc w:val="right"/>
              <w:rPr/>
            </w:pPr>
            <w:r>
              <w:rPr/>
              <w:t> </w:t>
            </w:r>
          </w:p>
        </w:tc>
      </w:tr>
      <w:tr>
        <w:trPr/>
        <w:tc>
          <w:tcPr>
            <w:tcW w:w="1495" w:type="dxa"/>
            <w:tcBorders/>
            <w:shd w:fill="E9EDF4"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(Gain)/loss on disposal</w:t>
            </w:r>
          </w:p>
        </w:tc>
        <w:tc>
          <w:tcPr>
            <w:tcW w:w="146" w:type="dxa"/>
            <w:tcBorders/>
            <w:shd w:fill="E9EDF4" w:val="clear"/>
            <w:vAlign w:val="center"/>
          </w:tcPr>
          <w:p>
            <w:pPr>
              <w:pStyle w:val="TableContents"/>
              <w:bidi w:val="0"/>
              <w:spacing w:before="0" w:after="283"/>
              <w:jc w:val="left"/>
              <w:rPr/>
            </w:pPr>
            <w:r>
              <w:rPr/>
              <w:t> </w:t>
            </w:r>
          </w:p>
        </w:tc>
        <w:tc>
          <w:tcPr>
            <w:tcW w:w="214" w:type="dxa"/>
            <w:tcBorders/>
            <w:shd w:fill="E9EDF4" w:val="clear"/>
            <w:vAlign w:val="center"/>
          </w:tcPr>
          <w:p>
            <w:pPr>
              <w:pStyle w:val="TableContents"/>
              <w:bidi w:val="0"/>
              <w:spacing w:before="0" w:after="283"/>
              <w:jc w:val="left"/>
              <w:rPr/>
            </w:pPr>
            <w:r>
              <w:rPr/>
              <w:t> </w:t>
            </w:r>
          </w:p>
        </w:tc>
        <w:tc>
          <w:tcPr>
            <w:tcW w:w="534" w:type="dxa"/>
            <w:tcBorders/>
            <w:shd w:fill="E9EDF4" w:val="clear"/>
            <w:vAlign w:val="center"/>
          </w:tcPr>
          <w:p>
            <w:pPr>
              <w:pStyle w:val="TableContents"/>
              <w:bidi w:val="0"/>
              <w:spacing w:before="0" w:after="283"/>
              <w:jc w:val="right"/>
              <w:rPr>
                <w:color w:val="000000"/>
              </w:rPr>
            </w:pPr>
            <w:r>
              <w:rPr>
                <w:color w:val="000000"/>
              </w:rPr>
              <w:t>—</w:t>
            </w:r>
          </w:p>
        </w:tc>
        <w:tc>
          <w:tcPr>
            <w:tcW w:w="168" w:type="dxa"/>
            <w:tcBorders/>
            <w:shd w:fill="E9EDF4" w:val="clear"/>
            <w:vAlign w:val="center"/>
          </w:tcPr>
          <w:p>
            <w:pPr>
              <w:pStyle w:val="TableContents"/>
              <w:bidi w:val="0"/>
              <w:spacing w:before="0" w:after="283"/>
              <w:jc w:val="left"/>
              <w:rPr/>
            </w:pPr>
            <w:r>
              <w:rPr/>
              <w:t> </w:t>
            </w:r>
          </w:p>
        </w:tc>
        <w:tc>
          <w:tcPr>
            <w:tcW w:w="148" w:type="dxa"/>
            <w:tcBorders/>
            <w:shd w:fill="E9EDF4" w:val="clear"/>
            <w:vAlign w:val="center"/>
          </w:tcPr>
          <w:p>
            <w:pPr>
              <w:pStyle w:val="TableContents"/>
              <w:bidi w:val="0"/>
              <w:spacing w:before="0" w:after="283"/>
              <w:jc w:val="left"/>
              <w:rPr/>
            </w:pPr>
            <w:r>
              <w:rPr/>
              <w:t> </w:t>
            </w:r>
          </w:p>
        </w:tc>
        <w:tc>
          <w:tcPr>
            <w:tcW w:w="214" w:type="dxa"/>
            <w:tcBorders/>
            <w:shd w:fill="E9EDF4" w:val="clear"/>
            <w:vAlign w:val="center"/>
          </w:tcPr>
          <w:p>
            <w:pPr>
              <w:pStyle w:val="TableContents"/>
              <w:bidi w:val="0"/>
              <w:spacing w:before="0" w:after="283"/>
              <w:jc w:val="left"/>
              <w:rPr/>
            </w:pPr>
            <w:r>
              <w:rPr/>
              <w:t> </w:t>
            </w:r>
          </w:p>
        </w:tc>
        <w:tc>
          <w:tcPr>
            <w:tcW w:w="534" w:type="dxa"/>
            <w:tcBorders/>
            <w:shd w:fill="E9EDF4"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E9EDF4"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E9EDF4" w:val="clear"/>
            <w:vAlign w:val="center"/>
          </w:tcPr>
          <w:p>
            <w:pPr>
              <w:pStyle w:val="TableContents"/>
              <w:bidi w:val="0"/>
              <w:spacing w:before="0" w:after="283"/>
              <w:jc w:val="left"/>
              <w:rPr/>
            </w:pPr>
            <w:r>
              <w:rPr/>
              <w:t> </w:t>
            </w:r>
          </w:p>
        </w:tc>
        <w:tc>
          <w:tcPr>
            <w:tcW w:w="211" w:type="dxa"/>
            <w:tcBorders/>
            <w:shd w:fill="E9EDF4" w:val="clear"/>
            <w:vAlign w:val="center"/>
          </w:tcPr>
          <w:p>
            <w:pPr>
              <w:pStyle w:val="TableContents"/>
              <w:bidi w:val="0"/>
              <w:spacing w:before="0" w:after="283"/>
              <w:jc w:val="left"/>
              <w:rPr/>
            </w:pPr>
            <w:r>
              <w:rPr/>
              <w:t> </w:t>
            </w:r>
          </w:p>
        </w:tc>
        <w:tc>
          <w:tcPr>
            <w:tcW w:w="526" w:type="dxa"/>
            <w:tcBorders/>
            <w:shd w:fill="E9EDF4"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E9EDF4" w:val="clear"/>
            <w:vAlign w:val="center"/>
          </w:tcPr>
          <w:p>
            <w:pPr>
              <w:pStyle w:val="TableContents"/>
              <w:bidi w:val="0"/>
              <w:spacing w:before="0" w:after="283"/>
              <w:jc w:val="left"/>
              <w:rPr/>
            </w:pPr>
            <w:r>
              <w:rPr/>
              <w:t> </w:t>
            </w:r>
          </w:p>
        </w:tc>
        <w:tc>
          <w:tcPr>
            <w:tcW w:w="146" w:type="dxa"/>
            <w:tcBorders/>
            <w:shd w:fill="E9EDF4" w:val="clear"/>
            <w:vAlign w:val="center"/>
          </w:tcPr>
          <w:p>
            <w:pPr>
              <w:pStyle w:val="TableContents"/>
              <w:bidi w:val="0"/>
              <w:spacing w:before="0" w:after="283"/>
              <w:jc w:val="left"/>
              <w:rPr/>
            </w:pPr>
            <w:r>
              <w:rPr/>
              <w:t> </w:t>
            </w:r>
          </w:p>
        </w:tc>
        <w:tc>
          <w:tcPr>
            <w:tcW w:w="612" w:type="dxa"/>
            <w:gridSpan w:val="2"/>
            <w:tcBorders/>
            <w:shd w:fill="E9EDF4" w:val="clear"/>
            <w:vAlign w:val="center"/>
          </w:tcPr>
          <w:p>
            <w:pPr>
              <w:pStyle w:val="TableContents"/>
              <w:bidi w:val="0"/>
              <w:spacing w:before="0" w:after="283"/>
              <w:jc w:val="left"/>
              <w:rPr/>
            </w:pPr>
            <w:r>
              <w:rPr/>
              <w:t> </w:t>
            </w:r>
          </w:p>
        </w:tc>
        <w:tc>
          <w:tcPr>
            <w:tcW w:w="301" w:type="dxa"/>
            <w:tcBorders/>
            <w:shd w:fill="E9EDF4" w:val="clear"/>
            <w:vAlign w:val="center"/>
          </w:tcPr>
          <w:p>
            <w:pPr>
              <w:pStyle w:val="TableContents"/>
              <w:bidi w:val="0"/>
              <w:spacing w:before="0" w:after="283"/>
              <w:jc w:val="left"/>
              <w:rPr/>
            </w:pPr>
            <w:r>
              <w:rPr/>
              <w:t> </w:t>
            </w:r>
          </w:p>
        </w:tc>
        <w:tc>
          <w:tcPr>
            <w:tcW w:w="146" w:type="dxa"/>
            <w:tcBorders/>
            <w:shd w:fill="E9EDF4" w:val="clear"/>
            <w:vAlign w:val="center"/>
          </w:tcPr>
          <w:p>
            <w:pPr>
              <w:pStyle w:val="TableContents"/>
              <w:bidi w:val="0"/>
              <w:spacing w:before="0" w:after="283"/>
              <w:jc w:val="left"/>
              <w:rPr/>
            </w:pPr>
            <w:r>
              <w:rPr/>
              <w:t> </w:t>
            </w:r>
          </w:p>
        </w:tc>
        <w:tc>
          <w:tcPr>
            <w:tcW w:w="213" w:type="dxa"/>
            <w:tcBorders/>
            <w:shd w:fill="E9EDF4" w:val="clear"/>
            <w:vAlign w:val="center"/>
          </w:tcPr>
          <w:p>
            <w:pPr>
              <w:pStyle w:val="TableContents"/>
              <w:bidi w:val="0"/>
              <w:spacing w:before="0" w:after="283"/>
              <w:jc w:val="left"/>
              <w:rPr/>
            </w:pPr>
            <w:r>
              <w:rPr/>
              <w:t> </w:t>
            </w:r>
          </w:p>
        </w:tc>
        <w:tc>
          <w:tcPr>
            <w:tcW w:w="533" w:type="dxa"/>
            <w:tcBorders/>
            <w:shd w:fill="E9EDF4"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8" w:type="dxa"/>
            <w:tcBorders/>
            <w:shd w:fill="E9EDF4"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E9EDF4" w:val="clear"/>
            <w:vAlign w:val="center"/>
          </w:tcPr>
          <w:p>
            <w:pPr>
              <w:pStyle w:val="TableContents"/>
              <w:bidi w:val="0"/>
              <w:spacing w:before="0" w:after="283"/>
              <w:jc w:val="left"/>
              <w:rPr/>
            </w:pPr>
            <w:r>
              <w:rPr/>
              <w:t> </w:t>
            </w:r>
          </w:p>
        </w:tc>
        <w:tc>
          <w:tcPr>
            <w:tcW w:w="213" w:type="dxa"/>
            <w:tcBorders/>
            <w:shd w:fill="E9EDF4" w:val="clear"/>
            <w:vAlign w:val="center"/>
          </w:tcPr>
          <w:p>
            <w:pPr>
              <w:pStyle w:val="TableContents"/>
              <w:bidi w:val="0"/>
              <w:spacing w:before="0" w:after="283"/>
              <w:jc w:val="left"/>
              <w:rPr/>
            </w:pPr>
            <w:r>
              <w:rPr/>
              <w:t> </w:t>
            </w:r>
          </w:p>
        </w:tc>
        <w:tc>
          <w:tcPr>
            <w:tcW w:w="533" w:type="dxa"/>
            <w:tcBorders/>
            <w:shd w:fill="E9EDF4"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shd w:fill="E9EDF4"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E9EDF4" w:val="clear"/>
            <w:vAlign w:val="center"/>
          </w:tcPr>
          <w:p>
            <w:pPr>
              <w:pStyle w:val="TableContents"/>
              <w:bidi w:val="0"/>
              <w:spacing w:before="0" w:after="283"/>
              <w:jc w:val="left"/>
              <w:rPr/>
            </w:pPr>
            <w:r>
              <w:rPr/>
              <w:t> </w:t>
            </w:r>
          </w:p>
        </w:tc>
        <w:tc>
          <w:tcPr>
            <w:tcW w:w="211" w:type="dxa"/>
            <w:tcBorders/>
            <w:shd w:fill="E9EDF4" w:val="clear"/>
            <w:vAlign w:val="center"/>
          </w:tcPr>
          <w:p>
            <w:pPr>
              <w:pStyle w:val="TableContents"/>
              <w:bidi w:val="0"/>
              <w:spacing w:before="0" w:after="283"/>
              <w:jc w:val="left"/>
              <w:rPr/>
            </w:pPr>
            <w:r>
              <w:rPr/>
              <w:t> </w:t>
            </w:r>
          </w:p>
        </w:tc>
        <w:tc>
          <w:tcPr>
            <w:tcW w:w="526" w:type="dxa"/>
            <w:tcBorders/>
            <w:shd w:fill="E9EDF4"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E9EDF4"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E9EDF4" w:val="clear"/>
            <w:vAlign w:val="center"/>
          </w:tcPr>
          <w:p>
            <w:pPr>
              <w:pStyle w:val="TableContents"/>
              <w:bidi w:val="0"/>
              <w:spacing w:before="0" w:after="283"/>
              <w:jc w:val="left"/>
              <w:rPr/>
            </w:pPr>
            <w:r>
              <w:rPr/>
              <w:t> </w:t>
            </w:r>
          </w:p>
        </w:tc>
        <w:tc>
          <w:tcPr>
            <w:tcW w:w="612" w:type="dxa"/>
            <w:gridSpan w:val="2"/>
            <w:tcBorders/>
            <w:shd w:fill="E9EDF4" w:val="clear"/>
            <w:vAlign w:val="center"/>
          </w:tcPr>
          <w:p>
            <w:pPr>
              <w:pStyle w:val="TableContents"/>
              <w:bidi w:val="0"/>
              <w:spacing w:before="0" w:after="283"/>
              <w:jc w:val="right"/>
              <w:rPr/>
            </w:pPr>
            <w:r>
              <w:rPr/>
              <w:t> </w:t>
            </w:r>
          </w:p>
        </w:tc>
        <w:tc>
          <w:tcPr>
            <w:tcW w:w="551" w:type="dxa"/>
            <w:tcBorders/>
            <w:shd w:fill="E9EDF4" w:val="clear"/>
            <w:vAlign w:val="center"/>
          </w:tcPr>
          <w:p>
            <w:pPr>
              <w:pStyle w:val="TableContents"/>
              <w:bidi w:val="0"/>
              <w:spacing w:before="0" w:after="283"/>
              <w:ind w:left="0" w:right="0" w:firstLine="200"/>
              <w:jc w:val="right"/>
              <w:rPr/>
            </w:pPr>
            <w:r>
              <w:rPr/>
              <w:t> </w:t>
            </w:r>
          </w:p>
        </w:tc>
      </w:tr>
      <w:tr>
        <w:trPr/>
        <w:tc>
          <w:tcPr>
            <w:tcW w:w="1495" w:type="dxa"/>
            <w:tcBorders/>
            <w:shd w:fill="D0D8E8"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Acquisition/Integration Costs</w:t>
            </w:r>
          </w:p>
        </w:tc>
        <w:tc>
          <w:tcPr>
            <w:tcW w:w="146" w:type="dxa"/>
            <w:tcBorders/>
            <w:shd w:fill="D0D8E8" w:val="clear"/>
            <w:vAlign w:val="center"/>
          </w:tcPr>
          <w:p>
            <w:pPr>
              <w:pStyle w:val="TableContents"/>
              <w:bidi w:val="0"/>
              <w:spacing w:before="0" w:after="283"/>
              <w:jc w:val="left"/>
              <w:rPr/>
            </w:pPr>
            <w:r>
              <w:rPr/>
              <w:t> </w:t>
            </w:r>
          </w:p>
        </w:tc>
        <w:tc>
          <w:tcPr>
            <w:tcW w:w="214" w:type="dxa"/>
            <w:tcBorders/>
            <w:shd w:fill="D0D8E8" w:val="clear"/>
            <w:vAlign w:val="center"/>
          </w:tcPr>
          <w:p>
            <w:pPr>
              <w:pStyle w:val="TableContents"/>
              <w:bidi w:val="0"/>
              <w:spacing w:before="0" w:after="283"/>
              <w:jc w:val="left"/>
              <w:rPr/>
            </w:pPr>
            <w:r>
              <w:rPr/>
              <w:t> </w:t>
            </w:r>
          </w:p>
        </w:tc>
        <w:tc>
          <w:tcPr>
            <w:tcW w:w="534" w:type="dxa"/>
            <w:tcBorders/>
            <w:shd w:fill="D0D8E8" w:val="clear"/>
            <w:vAlign w:val="center"/>
          </w:tcPr>
          <w:p>
            <w:pPr>
              <w:pStyle w:val="TableContents"/>
              <w:bidi w:val="0"/>
              <w:spacing w:before="0" w:after="283"/>
              <w:jc w:val="right"/>
              <w:rPr>
                <w:color w:val="000000"/>
              </w:rPr>
            </w:pPr>
            <w:r>
              <w:rPr>
                <w:color w:val="000000"/>
              </w:rPr>
              <w:t>—</w:t>
            </w:r>
          </w:p>
        </w:tc>
        <w:tc>
          <w:tcPr>
            <w:tcW w:w="168" w:type="dxa"/>
            <w:tcBorders/>
            <w:shd w:fill="D0D8E8" w:val="clear"/>
            <w:vAlign w:val="center"/>
          </w:tcPr>
          <w:p>
            <w:pPr>
              <w:pStyle w:val="TableContents"/>
              <w:bidi w:val="0"/>
              <w:spacing w:before="0" w:after="283"/>
              <w:jc w:val="left"/>
              <w:rPr/>
            </w:pPr>
            <w:r>
              <w:rPr/>
              <w:t> </w:t>
            </w:r>
          </w:p>
        </w:tc>
        <w:tc>
          <w:tcPr>
            <w:tcW w:w="148" w:type="dxa"/>
            <w:tcBorders/>
            <w:shd w:fill="D0D8E8" w:val="clear"/>
            <w:vAlign w:val="center"/>
          </w:tcPr>
          <w:p>
            <w:pPr>
              <w:pStyle w:val="TableContents"/>
              <w:bidi w:val="0"/>
              <w:spacing w:before="0" w:after="283"/>
              <w:jc w:val="left"/>
              <w:rPr/>
            </w:pPr>
            <w:r>
              <w:rPr/>
              <w:t> </w:t>
            </w:r>
          </w:p>
        </w:tc>
        <w:tc>
          <w:tcPr>
            <w:tcW w:w="214" w:type="dxa"/>
            <w:tcBorders/>
            <w:shd w:fill="D0D8E8" w:val="clear"/>
            <w:vAlign w:val="center"/>
          </w:tcPr>
          <w:p>
            <w:pPr>
              <w:pStyle w:val="TableContents"/>
              <w:bidi w:val="0"/>
              <w:spacing w:before="0" w:after="283"/>
              <w:jc w:val="left"/>
              <w:rPr/>
            </w:pPr>
            <w:r>
              <w:rPr/>
              <w:t> </w:t>
            </w:r>
          </w:p>
        </w:tc>
        <w:tc>
          <w:tcPr>
            <w:tcW w:w="534" w:type="dxa"/>
            <w:tcBorders/>
            <w:shd w:fill="D0D8E8" w:val="clear"/>
            <w:vAlign w:val="center"/>
          </w:tcPr>
          <w:p>
            <w:pPr>
              <w:pStyle w:val="TableContents"/>
              <w:bidi w:val="0"/>
              <w:spacing w:before="0" w:after="283"/>
              <w:jc w:val="right"/>
              <w:rPr>
                <w:color w:val="000000"/>
              </w:rPr>
            </w:pPr>
            <w:r>
              <w:rPr>
                <w:color w:val="000000"/>
              </w:rPr>
              <w:t>—</w:t>
            </w:r>
          </w:p>
        </w:tc>
        <w:tc>
          <w:tcPr>
            <w:tcW w:w="166" w:type="dxa"/>
            <w:tcBorders/>
            <w:shd w:fill="D0D8E8" w:val="clear"/>
            <w:vAlign w:val="center"/>
          </w:tcPr>
          <w:p>
            <w:pPr>
              <w:pStyle w:val="TableContents"/>
              <w:bidi w:val="0"/>
              <w:spacing w:before="0" w:after="283"/>
              <w:jc w:val="left"/>
              <w:rPr/>
            </w:pPr>
            <w:r>
              <w:rPr/>
              <w:t> </w:t>
            </w:r>
          </w:p>
        </w:tc>
        <w:tc>
          <w:tcPr>
            <w:tcW w:w="146" w:type="dxa"/>
            <w:tcBorders/>
            <w:shd w:fill="D0D8E8" w:val="clear"/>
            <w:vAlign w:val="center"/>
          </w:tcPr>
          <w:p>
            <w:pPr>
              <w:pStyle w:val="TableContents"/>
              <w:bidi w:val="0"/>
              <w:spacing w:before="0" w:after="283"/>
              <w:jc w:val="left"/>
              <w:rPr/>
            </w:pPr>
            <w:r>
              <w:rPr/>
              <w:t> </w:t>
            </w:r>
          </w:p>
        </w:tc>
        <w:tc>
          <w:tcPr>
            <w:tcW w:w="211" w:type="dxa"/>
            <w:tcBorders/>
            <w:shd w:fill="D0D8E8" w:val="clear"/>
            <w:vAlign w:val="center"/>
          </w:tcPr>
          <w:p>
            <w:pPr>
              <w:pStyle w:val="TableContents"/>
              <w:bidi w:val="0"/>
              <w:spacing w:before="0" w:after="283"/>
              <w:jc w:val="left"/>
              <w:rPr/>
            </w:pPr>
            <w:r>
              <w:rPr/>
              <w:t> </w:t>
            </w:r>
          </w:p>
        </w:tc>
        <w:tc>
          <w:tcPr>
            <w:tcW w:w="526" w:type="dxa"/>
            <w:tcBorders/>
            <w:shd w:fill="D0D8E8" w:val="clear"/>
            <w:vAlign w:val="center"/>
          </w:tcPr>
          <w:p>
            <w:pPr>
              <w:pStyle w:val="TableContents"/>
              <w:bidi w:val="0"/>
              <w:spacing w:before="0" w:after="283"/>
              <w:jc w:val="right"/>
              <w:rPr>
                <w:color w:val="000000"/>
              </w:rPr>
            </w:pPr>
            <w:r>
              <w:rPr>
                <w:color w:val="000000"/>
              </w:rPr>
              <w:t>—</w:t>
            </w:r>
          </w:p>
        </w:tc>
        <w:tc>
          <w:tcPr>
            <w:tcW w:w="166" w:type="dxa"/>
            <w:tcBorders/>
            <w:shd w:fill="D0D8E8" w:val="clear"/>
            <w:vAlign w:val="center"/>
          </w:tcPr>
          <w:p>
            <w:pPr>
              <w:pStyle w:val="TableContents"/>
              <w:bidi w:val="0"/>
              <w:spacing w:before="0" w:after="283"/>
              <w:jc w:val="left"/>
              <w:rPr/>
            </w:pPr>
            <w:r>
              <w:rPr/>
              <w:t> </w:t>
            </w:r>
          </w:p>
        </w:tc>
        <w:tc>
          <w:tcPr>
            <w:tcW w:w="146" w:type="dxa"/>
            <w:tcBorders/>
            <w:shd w:fill="D0D8E8" w:val="clear"/>
            <w:vAlign w:val="center"/>
          </w:tcPr>
          <w:p>
            <w:pPr>
              <w:pStyle w:val="TableContents"/>
              <w:bidi w:val="0"/>
              <w:spacing w:before="0" w:after="283"/>
              <w:jc w:val="left"/>
              <w:rPr/>
            </w:pPr>
            <w:r>
              <w:rPr/>
              <w:t> </w:t>
            </w:r>
          </w:p>
        </w:tc>
        <w:tc>
          <w:tcPr>
            <w:tcW w:w="612" w:type="dxa"/>
            <w:gridSpan w:val="2"/>
            <w:tcBorders/>
            <w:shd w:fill="D0D8E8" w:val="clear"/>
            <w:vAlign w:val="center"/>
          </w:tcPr>
          <w:p>
            <w:pPr>
              <w:pStyle w:val="TableContents"/>
              <w:bidi w:val="0"/>
              <w:spacing w:before="0" w:after="283"/>
              <w:jc w:val="right"/>
              <w:rPr/>
            </w:pPr>
            <w:r>
              <w:rPr/>
              <w:t> </w:t>
            </w:r>
          </w:p>
        </w:tc>
        <w:tc>
          <w:tcPr>
            <w:tcW w:w="301" w:type="dxa"/>
            <w:tcBorders/>
            <w:shd w:fill="D0D8E8" w:val="clear"/>
            <w:vAlign w:val="center"/>
          </w:tcPr>
          <w:p>
            <w:pPr>
              <w:pStyle w:val="TableContents"/>
              <w:bidi w:val="0"/>
              <w:spacing w:before="0" w:after="283"/>
              <w:jc w:val="right"/>
              <w:rPr/>
            </w:pPr>
            <w:r>
              <w:rPr/>
              <w:t> </w:t>
            </w:r>
          </w:p>
        </w:tc>
        <w:tc>
          <w:tcPr>
            <w:tcW w:w="146" w:type="dxa"/>
            <w:tcBorders/>
            <w:shd w:fill="D0D8E8" w:val="clear"/>
            <w:vAlign w:val="center"/>
          </w:tcPr>
          <w:p>
            <w:pPr>
              <w:pStyle w:val="TableContents"/>
              <w:bidi w:val="0"/>
              <w:spacing w:before="0" w:after="283"/>
              <w:jc w:val="left"/>
              <w:rPr/>
            </w:pPr>
            <w:r>
              <w:rPr/>
              <w:t> </w:t>
            </w:r>
          </w:p>
        </w:tc>
        <w:tc>
          <w:tcPr>
            <w:tcW w:w="213" w:type="dxa"/>
            <w:tcBorders/>
            <w:shd w:fill="D0D8E8" w:val="clear"/>
            <w:vAlign w:val="center"/>
          </w:tcPr>
          <w:p>
            <w:pPr>
              <w:pStyle w:val="TableContents"/>
              <w:bidi w:val="0"/>
              <w:spacing w:before="0" w:after="283"/>
              <w:jc w:val="left"/>
              <w:rPr/>
            </w:pPr>
            <w:r>
              <w:rPr/>
              <w:t> </w:t>
            </w:r>
          </w:p>
        </w:tc>
        <w:tc>
          <w:tcPr>
            <w:tcW w:w="533" w:type="dxa"/>
            <w:tcBorders/>
            <w:shd w:fill="D0D8E8" w:val="clear"/>
            <w:vAlign w:val="center"/>
          </w:tcPr>
          <w:p>
            <w:pPr>
              <w:pStyle w:val="TableContents"/>
              <w:bidi w:val="0"/>
              <w:spacing w:before="0" w:after="283"/>
              <w:jc w:val="right"/>
              <w:rPr>
                <w:color w:val="000000"/>
              </w:rPr>
            </w:pPr>
            <w:r>
              <w:rPr>
                <w:color w:val="000000"/>
              </w:rPr>
              <w:t>—</w:t>
            </w:r>
          </w:p>
        </w:tc>
        <w:tc>
          <w:tcPr>
            <w:tcW w:w="168" w:type="dxa"/>
            <w:tcBorders/>
            <w:shd w:fill="D0D8E8" w:val="clear"/>
            <w:vAlign w:val="center"/>
          </w:tcPr>
          <w:p>
            <w:pPr>
              <w:pStyle w:val="TableContents"/>
              <w:bidi w:val="0"/>
              <w:spacing w:before="0" w:after="283"/>
              <w:jc w:val="left"/>
              <w:rPr/>
            </w:pPr>
            <w:r>
              <w:rPr/>
              <w:t> </w:t>
            </w:r>
          </w:p>
        </w:tc>
        <w:tc>
          <w:tcPr>
            <w:tcW w:w="148" w:type="dxa"/>
            <w:tcBorders/>
            <w:shd w:fill="D0D8E8" w:val="clear"/>
            <w:vAlign w:val="center"/>
          </w:tcPr>
          <w:p>
            <w:pPr>
              <w:pStyle w:val="TableContents"/>
              <w:bidi w:val="0"/>
              <w:spacing w:before="0" w:after="283"/>
              <w:jc w:val="left"/>
              <w:rPr/>
            </w:pPr>
            <w:r>
              <w:rPr/>
              <w:t> </w:t>
            </w:r>
          </w:p>
        </w:tc>
        <w:tc>
          <w:tcPr>
            <w:tcW w:w="213" w:type="dxa"/>
            <w:tcBorders/>
            <w:shd w:fill="D0D8E8" w:val="clear"/>
            <w:vAlign w:val="center"/>
          </w:tcPr>
          <w:p>
            <w:pPr>
              <w:pStyle w:val="TableContents"/>
              <w:bidi w:val="0"/>
              <w:spacing w:before="0" w:after="283"/>
              <w:jc w:val="left"/>
              <w:rPr/>
            </w:pPr>
            <w:r>
              <w:rPr/>
              <w:t> </w:t>
            </w:r>
          </w:p>
        </w:tc>
        <w:tc>
          <w:tcPr>
            <w:tcW w:w="533" w:type="dxa"/>
            <w:tcBorders/>
            <w:shd w:fill="D0D8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shd w:fill="D0D8E8" w:val="clear"/>
            <w:vAlign w:val="center"/>
          </w:tcPr>
          <w:p>
            <w:pPr>
              <w:pStyle w:val="TableContents"/>
              <w:bidi w:val="0"/>
              <w:spacing w:before="0" w:after="283"/>
              <w:jc w:val="left"/>
              <w:rPr/>
            </w:pPr>
            <w:r>
              <w:rPr/>
              <w:t> </w:t>
            </w:r>
          </w:p>
        </w:tc>
        <w:tc>
          <w:tcPr>
            <w:tcW w:w="146" w:type="dxa"/>
            <w:tcBorders/>
            <w:shd w:fill="D0D8E8" w:val="clear"/>
            <w:vAlign w:val="center"/>
          </w:tcPr>
          <w:p>
            <w:pPr>
              <w:pStyle w:val="TableContents"/>
              <w:bidi w:val="0"/>
              <w:spacing w:before="0" w:after="283"/>
              <w:jc w:val="left"/>
              <w:rPr/>
            </w:pPr>
            <w:r>
              <w:rPr/>
              <w:t> </w:t>
            </w:r>
          </w:p>
        </w:tc>
        <w:tc>
          <w:tcPr>
            <w:tcW w:w="211" w:type="dxa"/>
            <w:tcBorders/>
            <w:shd w:fill="D0D8E8" w:val="clear"/>
            <w:vAlign w:val="center"/>
          </w:tcPr>
          <w:p>
            <w:pPr>
              <w:pStyle w:val="TableContents"/>
              <w:bidi w:val="0"/>
              <w:spacing w:before="0" w:after="283"/>
              <w:jc w:val="left"/>
              <w:rPr/>
            </w:pPr>
            <w:r>
              <w:rPr/>
              <w:t> </w:t>
            </w:r>
          </w:p>
        </w:tc>
        <w:tc>
          <w:tcPr>
            <w:tcW w:w="526" w:type="dxa"/>
            <w:tcBorders/>
            <w:shd w:fill="D0D8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shd w:fill="D0D8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0D8E8" w:val="clear"/>
            <w:vAlign w:val="center"/>
          </w:tcPr>
          <w:p>
            <w:pPr>
              <w:pStyle w:val="TableContents"/>
              <w:bidi w:val="0"/>
              <w:spacing w:before="0" w:after="283"/>
              <w:jc w:val="left"/>
              <w:rPr/>
            </w:pPr>
            <w:r>
              <w:rPr/>
              <w:t> </w:t>
            </w:r>
          </w:p>
        </w:tc>
        <w:tc>
          <w:tcPr>
            <w:tcW w:w="612" w:type="dxa"/>
            <w:gridSpan w:val="2"/>
            <w:tcBorders/>
            <w:shd w:fill="D0D8E8" w:val="clear"/>
            <w:vAlign w:val="center"/>
          </w:tcPr>
          <w:p>
            <w:pPr>
              <w:pStyle w:val="TableContents"/>
              <w:bidi w:val="0"/>
              <w:spacing w:before="0" w:after="283"/>
              <w:jc w:val="right"/>
              <w:rPr/>
            </w:pPr>
            <w:r>
              <w:rPr/>
              <w:t> </w:t>
            </w:r>
          </w:p>
        </w:tc>
        <w:tc>
          <w:tcPr>
            <w:tcW w:w="551" w:type="dxa"/>
            <w:tcBorders/>
            <w:shd w:fill="D0D8E8" w:val="clear"/>
            <w:vAlign w:val="center"/>
          </w:tcPr>
          <w:p>
            <w:pPr>
              <w:pStyle w:val="TableContents"/>
              <w:bidi w:val="0"/>
              <w:spacing w:before="0" w:after="283"/>
              <w:ind w:left="0" w:right="0" w:firstLine="200"/>
              <w:jc w:val="right"/>
              <w:rPr/>
            </w:pPr>
            <w:r>
              <w:rPr/>
              <w:t> </w:t>
            </w:r>
          </w:p>
        </w:tc>
      </w:tr>
      <w:tr>
        <w:trPr/>
        <w:tc>
          <w:tcPr>
            <w:tcW w:w="1495" w:type="dxa"/>
            <w:tcBorders/>
            <w:shd w:fill="E9EDF4"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E9EDF4" w:val="clear"/>
            <w:vAlign w:val="center"/>
          </w:tcPr>
          <w:p>
            <w:pPr>
              <w:pStyle w:val="TableContents"/>
              <w:bidi w:val="0"/>
              <w:spacing w:before="0" w:after="283"/>
              <w:jc w:val="left"/>
              <w:rPr/>
            </w:pPr>
            <w:r>
              <w:rPr/>
              <w:t> </w:t>
            </w:r>
          </w:p>
        </w:tc>
        <w:tc>
          <w:tcPr>
            <w:tcW w:w="214" w:type="dxa"/>
            <w:tcBorders/>
            <w:shd w:fill="E9EDF4" w:val="clear"/>
            <w:vAlign w:val="center"/>
          </w:tcPr>
          <w:p>
            <w:pPr>
              <w:pStyle w:val="TableContents"/>
              <w:bidi w:val="0"/>
              <w:spacing w:before="0" w:after="283"/>
              <w:jc w:val="left"/>
              <w:rPr/>
            </w:pPr>
            <w:r>
              <w:rPr/>
              <w:t> </w:t>
            </w:r>
          </w:p>
        </w:tc>
        <w:tc>
          <w:tcPr>
            <w:tcW w:w="534" w:type="dxa"/>
            <w:tcBorders/>
            <w:shd w:fill="E9EDF4"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8" w:type="dxa"/>
            <w:tcBorders/>
            <w:shd w:fill="E9EDF4" w:val="clear"/>
            <w:vAlign w:val="center"/>
          </w:tcPr>
          <w:p>
            <w:pPr>
              <w:pStyle w:val="TableContents"/>
              <w:bidi w:val="0"/>
              <w:spacing w:before="0" w:after="283"/>
              <w:jc w:val="left"/>
              <w:rPr/>
            </w:pPr>
            <w:r>
              <w:rPr/>
              <w:t> </w:t>
            </w:r>
          </w:p>
        </w:tc>
        <w:tc>
          <w:tcPr>
            <w:tcW w:w="148" w:type="dxa"/>
            <w:tcBorders/>
            <w:shd w:fill="E9EDF4" w:val="clear"/>
            <w:vAlign w:val="center"/>
          </w:tcPr>
          <w:p>
            <w:pPr>
              <w:pStyle w:val="TableContents"/>
              <w:bidi w:val="0"/>
              <w:spacing w:before="0" w:after="283"/>
              <w:jc w:val="left"/>
              <w:rPr/>
            </w:pPr>
            <w:r>
              <w:rPr/>
              <w:t> </w:t>
            </w:r>
          </w:p>
        </w:tc>
        <w:tc>
          <w:tcPr>
            <w:tcW w:w="214" w:type="dxa"/>
            <w:tcBorders/>
            <w:shd w:fill="E9EDF4" w:val="clear"/>
            <w:vAlign w:val="center"/>
          </w:tcPr>
          <w:p>
            <w:pPr>
              <w:pStyle w:val="TableContents"/>
              <w:bidi w:val="0"/>
              <w:spacing w:before="0" w:after="283"/>
              <w:jc w:val="left"/>
              <w:rPr/>
            </w:pPr>
            <w:r>
              <w:rPr/>
              <w:t> </w:t>
            </w:r>
          </w:p>
        </w:tc>
        <w:tc>
          <w:tcPr>
            <w:tcW w:w="534" w:type="dxa"/>
            <w:tcBorders/>
            <w:shd w:fill="E9EDF4"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E9EDF4" w:val="clear"/>
            <w:vAlign w:val="center"/>
          </w:tcPr>
          <w:p>
            <w:pPr>
              <w:pStyle w:val="TableContents"/>
              <w:bidi w:val="0"/>
              <w:spacing w:before="0" w:after="283"/>
              <w:jc w:val="left"/>
              <w:rPr/>
            </w:pPr>
            <w:r>
              <w:rPr/>
              <w:t> </w:t>
            </w:r>
          </w:p>
        </w:tc>
        <w:tc>
          <w:tcPr>
            <w:tcW w:w="146" w:type="dxa"/>
            <w:tcBorders/>
            <w:shd w:fill="E9EDF4" w:val="clear"/>
            <w:vAlign w:val="center"/>
          </w:tcPr>
          <w:p>
            <w:pPr>
              <w:pStyle w:val="TableContents"/>
              <w:bidi w:val="0"/>
              <w:spacing w:before="0" w:after="283"/>
              <w:jc w:val="left"/>
              <w:rPr/>
            </w:pPr>
            <w:r>
              <w:rPr/>
              <w:t> </w:t>
            </w:r>
          </w:p>
        </w:tc>
        <w:tc>
          <w:tcPr>
            <w:tcW w:w="211" w:type="dxa"/>
            <w:tcBorders/>
            <w:shd w:fill="E9EDF4" w:val="clear"/>
            <w:vAlign w:val="center"/>
          </w:tcPr>
          <w:p>
            <w:pPr>
              <w:pStyle w:val="TableContents"/>
              <w:bidi w:val="0"/>
              <w:spacing w:before="0" w:after="283"/>
              <w:jc w:val="left"/>
              <w:rPr/>
            </w:pPr>
            <w:r>
              <w:rPr/>
              <w:t> </w:t>
            </w:r>
          </w:p>
        </w:tc>
        <w:tc>
          <w:tcPr>
            <w:tcW w:w="526" w:type="dxa"/>
            <w:tcBorders/>
            <w:shd w:fill="E9EDF4"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E9EDF4" w:val="clear"/>
            <w:vAlign w:val="center"/>
          </w:tcPr>
          <w:p>
            <w:pPr>
              <w:pStyle w:val="TableContents"/>
              <w:bidi w:val="0"/>
              <w:spacing w:before="0" w:after="283"/>
              <w:jc w:val="left"/>
              <w:rPr/>
            </w:pPr>
            <w:r>
              <w:rPr/>
              <w:t> </w:t>
            </w:r>
          </w:p>
        </w:tc>
        <w:tc>
          <w:tcPr>
            <w:tcW w:w="146" w:type="dxa"/>
            <w:tcBorders/>
            <w:shd w:fill="E9EDF4" w:val="clear"/>
            <w:vAlign w:val="center"/>
          </w:tcPr>
          <w:p>
            <w:pPr>
              <w:pStyle w:val="TableContents"/>
              <w:bidi w:val="0"/>
              <w:spacing w:before="0" w:after="283"/>
              <w:jc w:val="left"/>
              <w:rPr/>
            </w:pPr>
            <w:r>
              <w:rPr/>
              <w:t> </w:t>
            </w:r>
          </w:p>
        </w:tc>
        <w:tc>
          <w:tcPr>
            <w:tcW w:w="612" w:type="dxa"/>
            <w:gridSpan w:val="2"/>
            <w:tcBorders/>
            <w:shd w:fill="E9EDF4" w:val="clear"/>
            <w:vAlign w:val="center"/>
          </w:tcPr>
          <w:p>
            <w:pPr>
              <w:pStyle w:val="TableContents"/>
              <w:bidi w:val="0"/>
              <w:spacing w:before="0" w:after="283"/>
              <w:jc w:val="right"/>
              <w:rPr/>
            </w:pPr>
            <w:r>
              <w:rPr/>
              <w:t> </w:t>
            </w:r>
          </w:p>
        </w:tc>
        <w:tc>
          <w:tcPr>
            <w:tcW w:w="301" w:type="dxa"/>
            <w:tcBorders/>
            <w:shd w:fill="E9EDF4" w:val="clear"/>
            <w:vAlign w:val="center"/>
          </w:tcPr>
          <w:p>
            <w:pPr>
              <w:pStyle w:val="TableContents"/>
              <w:bidi w:val="0"/>
              <w:spacing w:before="0" w:after="283"/>
              <w:jc w:val="right"/>
              <w:rPr/>
            </w:pPr>
            <w:r>
              <w:rPr/>
              <w:t> </w:t>
            </w:r>
          </w:p>
        </w:tc>
        <w:tc>
          <w:tcPr>
            <w:tcW w:w="146" w:type="dxa"/>
            <w:tcBorders/>
            <w:shd w:fill="E9EDF4" w:val="clear"/>
            <w:vAlign w:val="center"/>
          </w:tcPr>
          <w:p>
            <w:pPr>
              <w:pStyle w:val="TableContents"/>
              <w:bidi w:val="0"/>
              <w:spacing w:before="0" w:after="283"/>
              <w:jc w:val="left"/>
              <w:rPr/>
            </w:pPr>
            <w:r>
              <w:rPr/>
              <w:t> </w:t>
            </w:r>
          </w:p>
        </w:tc>
        <w:tc>
          <w:tcPr>
            <w:tcW w:w="213" w:type="dxa"/>
            <w:tcBorders/>
            <w:shd w:fill="E9EDF4" w:val="clear"/>
            <w:vAlign w:val="center"/>
          </w:tcPr>
          <w:p>
            <w:pPr>
              <w:pStyle w:val="TableContents"/>
              <w:bidi w:val="0"/>
              <w:spacing w:before="0" w:after="283"/>
              <w:jc w:val="left"/>
              <w:rPr/>
            </w:pPr>
            <w:r>
              <w:rPr/>
              <w:t> </w:t>
            </w:r>
          </w:p>
        </w:tc>
        <w:tc>
          <w:tcPr>
            <w:tcW w:w="533" w:type="dxa"/>
            <w:tcBorders/>
            <w:shd w:fill="E9EDF4"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168" w:type="dxa"/>
            <w:tcBorders/>
            <w:shd w:fill="E9EDF4" w:val="clear"/>
            <w:vAlign w:val="center"/>
          </w:tcPr>
          <w:p>
            <w:pPr>
              <w:pStyle w:val="TableContents"/>
              <w:bidi w:val="0"/>
              <w:spacing w:before="0" w:after="283"/>
              <w:jc w:val="left"/>
              <w:rPr/>
            </w:pPr>
            <w:r>
              <w:rPr/>
              <w:t> </w:t>
            </w:r>
          </w:p>
        </w:tc>
        <w:tc>
          <w:tcPr>
            <w:tcW w:w="148" w:type="dxa"/>
            <w:tcBorders/>
            <w:shd w:fill="E9EDF4" w:val="clear"/>
            <w:vAlign w:val="center"/>
          </w:tcPr>
          <w:p>
            <w:pPr>
              <w:pStyle w:val="TableContents"/>
              <w:bidi w:val="0"/>
              <w:spacing w:before="0" w:after="283"/>
              <w:jc w:val="left"/>
              <w:rPr/>
            </w:pPr>
            <w:r>
              <w:rPr/>
              <w:t> </w:t>
            </w:r>
          </w:p>
        </w:tc>
        <w:tc>
          <w:tcPr>
            <w:tcW w:w="213" w:type="dxa"/>
            <w:tcBorders/>
            <w:shd w:fill="E9EDF4" w:val="clear"/>
            <w:vAlign w:val="center"/>
          </w:tcPr>
          <w:p>
            <w:pPr>
              <w:pStyle w:val="TableContents"/>
              <w:bidi w:val="0"/>
              <w:spacing w:before="0" w:after="283"/>
              <w:jc w:val="left"/>
              <w:rPr/>
            </w:pPr>
            <w:r>
              <w:rPr/>
              <w:t> </w:t>
            </w:r>
          </w:p>
        </w:tc>
        <w:tc>
          <w:tcPr>
            <w:tcW w:w="533" w:type="dxa"/>
            <w:tcBorders/>
            <w:shd w:fill="E9EDF4"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0.33</w:t>
            </w:r>
          </w:p>
        </w:tc>
        <w:tc>
          <w:tcPr>
            <w:tcW w:w="166" w:type="dxa"/>
            <w:tcBorders/>
            <w:shd w:fill="E9EDF4" w:val="clear"/>
            <w:vAlign w:val="center"/>
          </w:tcPr>
          <w:p>
            <w:pPr>
              <w:pStyle w:val="TableContents"/>
              <w:bidi w:val="0"/>
              <w:spacing w:before="0" w:after="283"/>
              <w:jc w:val="left"/>
              <w:rPr/>
            </w:pPr>
            <w:r>
              <w:rPr/>
              <w:t> </w:t>
            </w:r>
          </w:p>
        </w:tc>
        <w:tc>
          <w:tcPr>
            <w:tcW w:w="146" w:type="dxa"/>
            <w:tcBorders/>
            <w:shd w:fill="E9EDF4" w:val="clear"/>
            <w:vAlign w:val="center"/>
          </w:tcPr>
          <w:p>
            <w:pPr>
              <w:pStyle w:val="TableContents"/>
              <w:bidi w:val="0"/>
              <w:spacing w:before="0" w:after="283"/>
              <w:jc w:val="left"/>
              <w:rPr/>
            </w:pPr>
            <w:r>
              <w:rPr/>
              <w:t> </w:t>
            </w:r>
          </w:p>
        </w:tc>
        <w:tc>
          <w:tcPr>
            <w:tcW w:w="211" w:type="dxa"/>
            <w:tcBorders/>
            <w:shd w:fill="E9EDF4" w:val="clear"/>
            <w:vAlign w:val="center"/>
          </w:tcPr>
          <w:p>
            <w:pPr>
              <w:pStyle w:val="TableContents"/>
              <w:bidi w:val="0"/>
              <w:spacing w:before="0" w:after="283"/>
              <w:jc w:val="left"/>
              <w:rPr/>
            </w:pPr>
            <w:r>
              <w:rPr/>
              <w:t> </w:t>
            </w:r>
          </w:p>
        </w:tc>
        <w:tc>
          <w:tcPr>
            <w:tcW w:w="526" w:type="dxa"/>
            <w:tcBorders/>
            <w:shd w:fill="E9EDF4"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shd w:fill="E9EDF4" w:val="clear"/>
            <w:vAlign w:val="center"/>
          </w:tcPr>
          <w:p>
            <w:pPr>
              <w:pStyle w:val="TableContents"/>
              <w:bidi w:val="0"/>
              <w:spacing w:before="0" w:after="283"/>
              <w:jc w:val="left"/>
              <w:rPr/>
            </w:pPr>
            <w:r>
              <w:rPr/>
              <w:t> </w:t>
            </w:r>
          </w:p>
        </w:tc>
        <w:tc>
          <w:tcPr>
            <w:tcW w:w="146" w:type="dxa"/>
            <w:tcBorders/>
            <w:shd w:fill="E9EDF4" w:val="clear"/>
            <w:vAlign w:val="center"/>
          </w:tcPr>
          <w:p>
            <w:pPr>
              <w:pStyle w:val="TableContents"/>
              <w:bidi w:val="0"/>
              <w:spacing w:before="0" w:after="283"/>
              <w:jc w:val="left"/>
              <w:rPr/>
            </w:pPr>
            <w:r>
              <w:rPr/>
              <w:t> </w:t>
            </w:r>
          </w:p>
        </w:tc>
        <w:tc>
          <w:tcPr>
            <w:tcW w:w="612" w:type="dxa"/>
            <w:gridSpan w:val="2"/>
            <w:tcBorders/>
            <w:shd w:fill="E9EDF4" w:val="clear"/>
            <w:vAlign w:val="center"/>
          </w:tcPr>
          <w:p>
            <w:pPr>
              <w:pStyle w:val="TableContents"/>
              <w:bidi w:val="0"/>
              <w:spacing w:before="0" w:after="283"/>
              <w:jc w:val="right"/>
              <w:rPr/>
            </w:pPr>
            <w:r>
              <w:rPr/>
              <w:t> </w:t>
            </w:r>
          </w:p>
        </w:tc>
        <w:tc>
          <w:tcPr>
            <w:tcW w:w="551" w:type="dxa"/>
            <w:tcBorders/>
            <w:shd w:fill="E9EDF4" w:val="clear"/>
            <w:vAlign w:val="center"/>
          </w:tcPr>
          <w:p>
            <w:pPr>
              <w:pStyle w:val="TableContents"/>
              <w:bidi w:val="0"/>
              <w:spacing w:before="0" w:after="283"/>
              <w:ind w:left="0" w:right="0" w:firstLine="200"/>
              <w:jc w:val="right"/>
              <w:rPr/>
            </w:pPr>
            <w:r>
              <w:rPr/>
              <w:t> </w:t>
            </w:r>
          </w:p>
        </w:tc>
      </w:tr>
      <w:tr>
        <w:trPr/>
        <w:tc>
          <w:tcPr>
            <w:tcW w:w="1495" w:type="dxa"/>
            <w:tcBorders/>
            <w:shd w:fill="D0D8E8"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1Q23 Nonrecurring Cost</w:t>
            </w:r>
          </w:p>
        </w:tc>
        <w:tc>
          <w:tcPr>
            <w:tcW w:w="146" w:type="dxa"/>
            <w:tcBorders/>
            <w:shd w:fill="D0D8E8" w:val="clear"/>
            <w:vAlign w:val="center"/>
          </w:tcPr>
          <w:p>
            <w:pPr>
              <w:pStyle w:val="TableContents"/>
              <w:bidi w:val="0"/>
              <w:spacing w:before="0" w:after="283"/>
              <w:jc w:val="left"/>
              <w:rPr/>
            </w:pPr>
            <w:r>
              <w:rPr/>
              <w:t> </w:t>
            </w:r>
          </w:p>
        </w:tc>
        <w:tc>
          <w:tcPr>
            <w:tcW w:w="214"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534"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8"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534"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8"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r>
      <w:tr>
        <w:trPr/>
        <w:tc>
          <w:tcPr>
            <w:tcW w:w="1495" w:type="dxa"/>
            <w:tcBorders/>
            <w:shd w:fill="E9EDF4"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Diluted Net Income Per Share - Adjusted</w:t>
            </w:r>
          </w:p>
        </w:tc>
        <w:tc>
          <w:tcPr>
            <w:tcW w:w="146" w:type="dxa"/>
            <w:tcBorders/>
            <w:shd w:fill="E9EDF4" w:val="clear"/>
            <w:vAlign w:val="center"/>
          </w:tcPr>
          <w:p>
            <w:pPr>
              <w:pStyle w:val="TableContents"/>
              <w:bidi w:val="0"/>
              <w:spacing w:before="0" w:after="283"/>
              <w:jc w:val="left"/>
              <w:rPr/>
            </w:pPr>
            <w:r>
              <w:rPr/>
              <w:t> </w:t>
            </w:r>
          </w:p>
        </w:tc>
        <w:tc>
          <w:tcPr>
            <w:tcW w:w="214" w:type="dxa"/>
            <w:tcBorders/>
            <w:shd w:fill="E9EDF4"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34" w:type="dxa"/>
            <w:tcBorders/>
            <w:shd w:fill="E9EDF4"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0.91</w:t>
            </w:r>
          </w:p>
        </w:tc>
        <w:tc>
          <w:tcPr>
            <w:tcW w:w="168" w:type="dxa"/>
            <w:tcBorders/>
            <w:shd w:fill="E9EDF4" w:val="clear"/>
            <w:vAlign w:val="center"/>
          </w:tcPr>
          <w:p>
            <w:pPr>
              <w:pStyle w:val="TableContents"/>
              <w:bidi w:val="0"/>
              <w:spacing w:before="0" w:after="283"/>
              <w:jc w:val="left"/>
              <w:rPr/>
            </w:pPr>
            <w:r>
              <w:rPr/>
              <w:t> </w:t>
            </w:r>
          </w:p>
        </w:tc>
        <w:tc>
          <w:tcPr>
            <w:tcW w:w="148" w:type="dxa"/>
            <w:tcBorders/>
            <w:shd w:fill="E9EDF4" w:val="clear"/>
            <w:vAlign w:val="center"/>
          </w:tcPr>
          <w:p>
            <w:pPr>
              <w:pStyle w:val="TableContents"/>
              <w:bidi w:val="0"/>
              <w:spacing w:before="0" w:after="283"/>
              <w:jc w:val="left"/>
              <w:rPr/>
            </w:pPr>
            <w:r>
              <w:rPr/>
              <w:t> </w:t>
            </w:r>
          </w:p>
        </w:tc>
        <w:tc>
          <w:tcPr>
            <w:tcW w:w="214" w:type="dxa"/>
            <w:tcBorders/>
            <w:shd w:fill="E9EDF4"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34" w:type="dxa"/>
            <w:tcBorders/>
            <w:shd w:fill="E9EDF4"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0.81</w:t>
            </w:r>
          </w:p>
        </w:tc>
        <w:tc>
          <w:tcPr>
            <w:tcW w:w="166" w:type="dxa"/>
            <w:tcBorders/>
            <w:shd w:fill="E9EDF4" w:val="clear"/>
            <w:vAlign w:val="center"/>
          </w:tcPr>
          <w:p>
            <w:pPr>
              <w:pStyle w:val="TableContents"/>
              <w:bidi w:val="0"/>
              <w:spacing w:before="0" w:after="283"/>
              <w:jc w:val="left"/>
              <w:rPr/>
            </w:pPr>
            <w:r>
              <w:rPr/>
              <w:t> </w:t>
            </w:r>
          </w:p>
        </w:tc>
        <w:tc>
          <w:tcPr>
            <w:tcW w:w="146" w:type="dxa"/>
            <w:tcBorders/>
            <w:shd w:fill="E9EDF4" w:val="clear"/>
            <w:vAlign w:val="center"/>
          </w:tcPr>
          <w:p>
            <w:pPr>
              <w:pStyle w:val="TableContents"/>
              <w:bidi w:val="0"/>
              <w:spacing w:before="0" w:after="283"/>
              <w:jc w:val="left"/>
              <w:rPr/>
            </w:pPr>
            <w:r>
              <w:rPr/>
              <w:t> </w:t>
            </w:r>
          </w:p>
        </w:tc>
        <w:tc>
          <w:tcPr>
            <w:tcW w:w="211" w:type="dxa"/>
            <w:tcBorders/>
            <w:shd w:fill="E9EDF4"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26" w:type="dxa"/>
            <w:tcBorders/>
            <w:shd w:fill="E9EDF4"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0.10</w:t>
            </w:r>
          </w:p>
        </w:tc>
        <w:tc>
          <w:tcPr>
            <w:tcW w:w="166" w:type="dxa"/>
            <w:tcBorders/>
            <w:shd w:fill="E9EDF4" w:val="clear"/>
            <w:vAlign w:val="center"/>
          </w:tcPr>
          <w:p>
            <w:pPr>
              <w:pStyle w:val="TableContents"/>
              <w:bidi w:val="0"/>
              <w:spacing w:before="0" w:after="283"/>
              <w:jc w:val="left"/>
              <w:rPr/>
            </w:pPr>
            <w:r>
              <w:rPr/>
              <w:t> </w:t>
            </w:r>
          </w:p>
        </w:tc>
        <w:tc>
          <w:tcPr>
            <w:tcW w:w="146" w:type="dxa"/>
            <w:tcBorders/>
            <w:shd w:fill="E9EDF4" w:val="clear"/>
            <w:vAlign w:val="center"/>
          </w:tcPr>
          <w:p>
            <w:pPr>
              <w:pStyle w:val="TableContents"/>
              <w:bidi w:val="0"/>
              <w:spacing w:before="0" w:after="283"/>
              <w:jc w:val="left"/>
              <w:rPr/>
            </w:pPr>
            <w:r>
              <w:rPr/>
              <w:t> </w:t>
            </w:r>
          </w:p>
        </w:tc>
        <w:tc>
          <w:tcPr>
            <w:tcW w:w="146" w:type="dxa"/>
            <w:tcBorders/>
            <w:shd w:fill="E9EDF4" w:val="clear"/>
            <w:vAlign w:val="center"/>
          </w:tcPr>
          <w:p>
            <w:pPr>
              <w:pStyle w:val="TableContents"/>
              <w:bidi w:val="0"/>
              <w:spacing w:before="0" w:after="283"/>
              <w:jc w:val="left"/>
              <w:rPr/>
            </w:pPr>
            <w:r>
              <w:rPr/>
              <w:t> </w:t>
            </w:r>
          </w:p>
        </w:tc>
        <w:tc>
          <w:tcPr>
            <w:tcW w:w="466" w:type="dxa"/>
            <w:tcBorders/>
            <w:shd w:fill="E9EDF4"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w:t>
            </w:r>
          </w:p>
        </w:tc>
        <w:tc>
          <w:tcPr>
            <w:tcW w:w="301" w:type="dxa"/>
            <w:tcBorders/>
            <w:shd w:fill="E9EDF4"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E9EDF4" w:val="clear"/>
            <w:vAlign w:val="center"/>
          </w:tcPr>
          <w:p>
            <w:pPr>
              <w:pStyle w:val="TableContents"/>
              <w:bidi w:val="0"/>
              <w:spacing w:before="0" w:after="283"/>
              <w:jc w:val="left"/>
              <w:rPr/>
            </w:pPr>
            <w:r>
              <w:rPr/>
              <w:t> </w:t>
            </w:r>
          </w:p>
        </w:tc>
        <w:tc>
          <w:tcPr>
            <w:tcW w:w="213" w:type="dxa"/>
            <w:tcBorders/>
            <w:shd w:fill="E9EDF4"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33" w:type="dxa"/>
            <w:tcBorders/>
            <w:shd w:fill="E9EDF4"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2.98</w:t>
            </w:r>
          </w:p>
        </w:tc>
        <w:tc>
          <w:tcPr>
            <w:tcW w:w="168" w:type="dxa"/>
            <w:tcBorders/>
            <w:shd w:fill="E9EDF4" w:val="clear"/>
            <w:vAlign w:val="center"/>
          </w:tcPr>
          <w:p>
            <w:pPr>
              <w:pStyle w:val="TableContents"/>
              <w:bidi w:val="0"/>
              <w:spacing w:before="0" w:after="283"/>
              <w:jc w:val="left"/>
              <w:rPr/>
            </w:pPr>
            <w:r>
              <w:rPr/>
              <w:t> </w:t>
            </w:r>
          </w:p>
        </w:tc>
        <w:tc>
          <w:tcPr>
            <w:tcW w:w="148" w:type="dxa"/>
            <w:tcBorders/>
            <w:shd w:fill="E9EDF4" w:val="clear"/>
            <w:vAlign w:val="center"/>
          </w:tcPr>
          <w:p>
            <w:pPr>
              <w:pStyle w:val="TableContents"/>
              <w:bidi w:val="0"/>
              <w:spacing w:before="0" w:after="283"/>
              <w:jc w:val="left"/>
              <w:rPr/>
            </w:pPr>
            <w:r>
              <w:rPr/>
              <w:t> </w:t>
            </w:r>
          </w:p>
        </w:tc>
        <w:tc>
          <w:tcPr>
            <w:tcW w:w="213" w:type="dxa"/>
            <w:tcBorders/>
            <w:shd w:fill="E9EDF4"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33" w:type="dxa"/>
            <w:tcBorders/>
            <w:shd w:fill="E9EDF4"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2.56</w:t>
            </w:r>
          </w:p>
        </w:tc>
        <w:tc>
          <w:tcPr>
            <w:tcW w:w="166" w:type="dxa"/>
            <w:tcBorders/>
            <w:shd w:fill="E9EDF4" w:val="clear"/>
            <w:vAlign w:val="center"/>
          </w:tcPr>
          <w:p>
            <w:pPr>
              <w:pStyle w:val="TableContents"/>
              <w:bidi w:val="0"/>
              <w:spacing w:before="0" w:after="283"/>
              <w:jc w:val="left"/>
              <w:rPr/>
            </w:pPr>
            <w:r>
              <w:rPr/>
              <w:t> </w:t>
            </w:r>
          </w:p>
        </w:tc>
        <w:tc>
          <w:tcPr>
            <w:tcW w:w="146" w:type="dxa"/>
            <w:tcBorders/>
            <w:shd w:fill="E9EDF4" w:val="clear"/>
            <w:vAlign w:val="center"/>
          </w:tcPr>
          <w:p>
            <w:pPr>
              <w:pStyle w:val="TableContents"/>
              <w:bidi w:val="0"/>
              <w:spacing w:before="0" w:after="283"/>
              <w:jc w:val="left"/>
              <w:rPr/>
            </w:pPr>
            <w:r>
              <w:rPr/>
              <w:t> </w:t>
            </w:r>
          </w:p>
        </w:tc>
        <w:tc>
          <w:tcPr>
            <w:tcW w:w="211" w:type="dxa"/>
            <w:tcBorders/>
            <w:shd w:fill="E9EDF4"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26" w:type="dxa"/>
            <w:tcBorders/>
            <w:shd w:fill="E9EDF4"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0.42</w:t>
            </w:r>
          </w:p>
        </w:tc>
        <w:tc>
          <w:tcPr>
            <w:tcW w:w="166" w:type="dxa"/>
            <w:tcBorders/>
            <w:shd w:fill="E9EDF4" w:val="clear"/>
            <w:vAlign w:val="center"/>
          </w:tcPr>
          <w:p>
            <w:pPr>
              <w:pStyle w:val="TableContents"/>
              <w:bidi w:val="0"/>
              <w:spacing w:before="0" w:after="283"/>
              <w:jc w:val="left"/>
              <w:rPr/>
            </w:pPr>
            <w:r>
              <w:rPr/>
              <w:t> </w:t>
            </w:r>
          </w:p>
        </w:tc>
        <w:tc>
          <w:tcPr>
            <w:tcW w:w="146" w:type="dxa"/>
            <w:tcBorders/>
            <w:shd w:fill="E9EDF4" w:val="clear"/>
            <w:vAlign w:val="center"/>
          </w:tcPr>
          <w:p>
            <w:pPr>
              <w:pStyle w:val="TableContents"/>
              <w:bidi w:val="0"/>
              <w:spacing w:before="0" w:after="283"/>
              <w:jc w:val="left"/>
              <w:rPr/>
            </w:pPr>
            <w:r>
              <w:rPr/>
              <w:t> </w:t>
            </w:r>
          </w:p>
        </w:tc>
        <w:tc>
          <w:tcPr>
            <w:tcW w:w="146" w:type="dxa"/>
            <w:tcBorders/>
            <w:shd w:fill="E9EDF4" w:val="clear"/>
            <w:vAlign w:val="center"/>
          </w:tcPr>
          <w:p>
            <w:pPr>
              <w:pStyle w:val="TableContents"/>
              <w:bidi w:val="0"/>
              <w:spacing w:before="0" w:after="283"/>
              <w:jc w:val="left"/>
              <w:rPr/>
            </w:pPr>
            <w:r>
              <w:rPr/>
              <w:t> </w:t>
            </w:r>
          </w:p>
        </w:tc>
        <w:tc>
          <w:tcPr>
            <w:tcW w:w="466" w:type="dxa"/>
            <w:tcBorders/>
            <w:shd w:fill="E9EDF4"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16.4</w:t>
            </w:r>
          </w:p>
        </w:tc>
        <w:tc>
          <w:tcPr>
            <w:tcW w:w="551" w:type="dxa"/>
            <w:tcBorders/>
            <w:shd w:fill="E9EDF4"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See information regarding non-GAAP measures presented later in this press release.</w:t>
      </w:r>
    </w:p>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Reconciliation of Income Before Income Taxes to EBITDAC and</w:t>
      </w:r>
    </w:p>
    <w:p>
      <w:pPr>
        <w:pStyle w:val="TextBody"/>
        <w:bidi w:val="0"/>
        <w:jc w:val="center"/>
        <w:rPr>
          <w:rFonts w:ascii="Times New Roman" w:hAnsi="Times New Roman"/>
          <w:sz w:val="20"/>
        </w:rPr>
      </w:pPr>
      <w:r>
        <w:rPr>
          <w:rFonts w:ascii="Times New Roman" w:hAnsi="Times New Roman"/>
          <w:b/>
          <w:color w:val="000000"/>
          <w:sz w:val="22"/>
        </w:rPr>
        <w:t>EBITDAC - Adjusted and Income Before Income Taxes Margin</w:t>
      </w:r>
      <w:r>
        <w:rPr>
          <w:rFonts w:ascii="Times New Roman" w:hAnsi="Times New Roman"/>
          <w:b/>
          <w:color w:val="000000"/>
          <w:sz w:val="15"/>
        </w:rPr>
        <w:t>(1)</w:t>
      </w:r>
      <w:r>
        <w:rPr>
          <w:rFonts w:ascii="Times New Roman" w:hAnsi="Times New Roman"/>
          <w:color w:val="000000"/>
          <w:sz w:val="20"/>
        </w:rPr>
        <w:t xml:space="preserve"> </w:t>
      </w:r>
      <w:r>
        <w:rPr>
          <w:rFonts w:ascii="Times New Roman" w:hAnsi="Times New Roman"/>
          <w:b/>
          <w:color w:val="000000"/>
          <w:sz w:val="22"/>
        </w:rPr>
        <w:t>to</w:t>
      </w:r>
      <w:r>
        <w:rPr>
          <w:rFonts w:ascii="Times New Roman" w:hAnsi="Times New Roman"/>
          <w:color w:val="000000"/>
          <w:sz w:val="20"/>
        </w:rPr>
        <w:t xml:space="preserve"> </w:t>
      </w:r>
    </w:p>
    <w:p>
      <w:pPr>
        <w:pStyle w:val="TextBody"/>
        <w:bidi w:val="0"/>
        <w:jc w:val="center"/>
        <w:rPr>
          <w:rFonts w:ascii="Times New Roman" w:hAnsi="Times New Roman"/>
          <w:b/>
          <w:color w:val="000000"/>
          <w:sz w:val="22"/>
        </w:rPr>
      </w:pPr>
      <w:r>
        <w:rPr>
          <w:rFonts w:ascii="Times New Roman" w:hAnsi="Times New Roman"/>
          <w:b/>
          <w:color w:val="000000"/>
          <w:sz w:val="22"/>
        </w:rPr>
        <w:t>EBITDAC Margin and EBITDAC Margin - Adjusted</w:t>
      </w:r>
    </w:p>
    <w:p>
      <w:pPr>
        <w:pStyle w:val="TextBody"/>
        <w:bidi w:val="0"/>
        <w:jc w:val="center"/>
        <w:rPr>
          <w:rFonts w:ascii="Times New Roman" w:hAnsi="Times New Roman"/>
          <w:b/>
          <w:color w:val="000000"/>
          <w:sz w:val="22"/>
        </w:rPr>
      </w:pPr>
      <w:r>
        <w:rPr>
          <w:rFonts w:ascii="Times New Roman" w:hAnsi="Times New Roman"/>
          <w:b/>
          <w:color w:val="000000"/>
          <w:sz w:val="22"/>
        </w:rPr>
        <w:t>(in millions,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50"/>
        <w:gridCol w:w="346"/>
        <w:gridCol w:w="226"/>
        <w:gridCol w:w="612"/>
        <w:gridCol w:w="537"/>
        <w:gridCol w:w="371"/>
        <w:gridCol w:w="226"/>
        <w:gridCol w:w="612"/>
        <w:gridCol w:w="501"/>
        <w:gridCol w:w="346"/>
        <w:gridCol w:w="221"/>
        <w:gridCol w:w="598"/>
        <w:gridCol w:w="525"/>
        <w:gridCol w:w="362"/>
        <w:gridCol w:w="221"/>
        <w:gridCol w:w="598"/>
        <w:gridCol w:w="553"/>
      </w:tblGrid>
      <w:tr>
        <w:trPr/>
        <w:tc>
          <w:tcPr>
            <w:tcW w:w="335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r>
      <w:tr>
        <w:trPr/>
        <w:tc>
          <w:tcPr>
            <w:tcW w:w="3350" w:type="dxa"/>
            <w:tcBorders/>
            <w:shd w:fill="95B3D7" w:val="clear"/>
            <w:vAlign w:val="center"/>
          </w:tcPr>
          <w:p>
            <w:pPr>
              <w:pStyle w:val="TableContents"/>
              <w:bidi w:val="0"/>
              <w:spacing w:before="0" w:after="283"/>
              <w:jc w:val="center"/>
              <w:rPr/>
            </w:pPr>
            <w:r>
              <w:rPr/>
              <w:t> </w:t>
            </w:r>
          </w:p>
        </w:tc>
        <w:tc>
          <w:tcPr>
            <w:tcW w:w="346" w:type="dxa"/>
            <w:tcBorders/>
            <w:shd w:fill="95B3D7" w:val="clear"/>
            <w:vAlign w:val="center"/>
          </w:tcPr>
          <w:p>
            <w:pPr>
              <w:pStyle w:val="TableContents"/>
              <w:bidi w:val="0"/>
              <w:spacing w:before="0" w:after="283"/>
              <w:jc w:val="left"/>
              <w:rPr/>
            </w:pPr>
            <w:r>
              <w:rPr/>
              <w:t> </w:t>
            </w:r>
          </w:p>
        </w:tc>
        <w:tc>
          <w:tcPr>
            <w:tcW w:w="2584" w:type="dxa"/>
            <w:gridSpan w:val="6"/>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501"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left"/>
              <w:rPr/>
            </w:pPr>
            <w:r>
              <w:rPr/>
              <w:t> </w:t>
            </w:r>
          </w:p>
        </w:tc>
        <w:tc>
          <w:tcPr>
            <w:tcW w:w="2525" w:type="dxa"/>
            <w:gridSpan w:val="6"/>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53"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pPr>
            <w:r>
              <w:rPr/>
              <w:t> </w:t>
            </w:r>
          </w:p>
        </w:tc>
      </w:tr>
      <w:tr>
        <w:trPr/>
        <w:tc>
          <w:tcPr>
            <w:tcW w:w="3350" w:type="dxa"/>
            <w:tcBorders/>
            <w:shd w:fill="95B3D7" w:val="clear"/>
            <w:vAlign w:val="center"/>
          </w:tcPr>
          <w:p>
            <w:pPr>
              <w:pStyle w:val="TableContents"/>
              <w:bidi w:val="0"/>
              <w:spacing w:before="0" w:after="283"/>
              <w:jc w:val="center"/>
              <w:rPr/>
            </w:pPr>
            <w:r>
              <w:rPr/>
              <w:t> </w:t>
            </w:r>
          </w:p>
        </w:tc>
        <w:tc>
          <w:tcPr>
            <w:tcW w:w="346" w:type="dxa"/>
            <w:tcBorders/>
            <w:shd w:fill="95B3D7" w:val="clear"/>
            <w:vAlign w:val="center"/>
          </w:tcPr>
          <w:p>
            <w:pPr>
              <w:pStyle w:val="TableContents"/>
              <w:bidi w:val="0"/>
              <w:spacing w:before="0" w:after="283"/>
              <w:jc w:val="left"/>
              <w:rPr/>
            </w:pPr>
            <w:r>
              <w:rPr/>
              <w:t> </w:t>
            </w:r>
          </w:p>
        </w:tc>
        <w:tc>
          <w:tcPr>
            <w:tcW w:w="838" w:type="dxa"/>
            <w:gridSpan w:val="2"/>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37"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pPr>
            <w:r>
              <w:rPr/>
              <w:t> </w:t>
            </w:r>
          </w:p>
        </w:tc>
        <w:tc>
          <w:tcPr>
            <w:tcW w:w="371"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left"/>
              <w:rPr/>
            </w:pPr>
            <w:r>
              <w:rPr/>
              <w:t> </w:t>
            </w:r>
          </w:p>
        </w:tc>
        <w:tc>
          <w:tcPr>
            <w:tcW w:w="838" w:type="dxa"/>
            <w:gridSpan w:val="2"/>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01"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left"/>
              <w:rPr/>
            </w:pPr>
            <w:r>
              <w:rPr/>
              <w:t> </w:t>
            </w:r>
          </w:p>
        </w:tc>
        <w:tc>
          <w:tcPr>
            <w:tcW w:w="819" w:type="dxa"/>
            <w:gridSpan w:val="2"/>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25"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pPr>
            <w:r>
              <w:rPr/>
              <w:t> </w:t>
            </w:r>
          </w:p>
        </w:tc>
        <w:tc>
          <w:tcPr>
            <w:tcW w:w="362"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left"/>
              <w:rPr/>
            </w:pPr>
            <w:r>
              <w:rPr/>
              <w:t> </w:t>
            </w:r>
          </w:p>
        </w:tc>
        <w:tc>
          <w:tcPr>
            <w:tcW w:w="819" w:type="dxa"/>
            <w:gridSpan w:val="2"/>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53"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pPr>
            <w:r>
              <w:rPr/>
              <w:t> </w:t>
            </w:r>
          </w:p>
        </w:tc>
      </w:tr>
      <w:tr>
        <w:trPr/>
        <w:tc>
          <w:tcPr>
            <w:tcW w:w="3350" w:type="dxa"/>
            <w:tcBorders/>
            <w:shd w:fill="E9EDF4"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revenues</w:t>
            </w:r>
          </w:p>
        </w:tc>
        <w:tc>
          <w:tcPr>
            <w:tcW w:w="346" w:type="dxa"/>
            <w:tcBorders/>
            <w:shd w:fill="E9EDF4" w:val="clear"/>
            <w:vAlign w:val="center"/>
          </w:tcPr>
          <w:p>
            <w:pPr>
              <w:pStyle w:val="TableContents"/>
              <w:bidi w:val="0"/>
              <w:spacing w:before="0" w:after="283"/>
              <w:jc w:val="left"/>
              <w:rPr/>
            </w:pPr>
            <w:r>
              <w:rPr/>
              <w:t> </w:t>
            </w:r>
          </w:p>
        </w:tc>
        <w:tc>
          <w:tcPr>
            <w:tcW w:w="226"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12"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1,186</w:t>
            </w:r>
          </w:p>
        </w:tc>
        <w:tc>
          <w:tcPr>
            <w:tcW w:w="537"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12"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1,068</w:t>
            </w:r>
          </w:p>
        </w:tc>
        <w:tc>
          <w:tcPr>
            <w:tcW w:w="501"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98"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3,622</w:t>
            </w:r>
          </w:p>
        </w:tc>
        <w:tc>
          <w:tcPr>
            <w:tcW w:w="525"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left"/>
              <w:rPr/>
            </w:pPr>
            <w:r>
              <w:rPr/>
              <w:t> </w:t>
            </w:r>
          </w:p>
        </w:tc>
        <w:tc>
          <w:tcPr>
            <w:tcW w:w="362"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98"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3,231</w:t>
            </w:r>
          </w:p>
        </w:tc>
        <w:tc>
          <w:tcPr>
            <w:tcW w:w="553"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left"/>
              <w:rPr/>
            </w:pPr>
            <w:r>
              <w:rPr/>
              <w:t> </w:t>
            </w:r>
          </w:p>
        </w:tc>
      </w:tr>
      <w:tr>
        <w:trPr/>
        <w:tc>
          <w:tcPr>
            <w:tcW w:w="3350" w:type="dxa"/>
            <w:tcBorders/>
            <w:shd w:fill="D0D8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before income taxes</w:t>
            </w:r>
          </w:p>
        </w:tc>
        <w:tc>
          <w:tcPr>
            <w:tcW w:w="346" w:type="dxa"/>
            <w:tcBorders/>
            <w:shd w:fill="D0D8E8" w:val="clear"/>
            <w:vAlign w:val="center"/>
          </w:tcPr>
          <w:p>
            <w:pPr>
              <w:pStyle w:val="TableContents"/>
              <w:bidi w:val="0"/>
              <w:spacing w:before="0" w:after="283"/>
              <w:jc w:val="left"/>
              <w:rPr/>
            </w:pPr>
            <w:r>
              <w:rPr/>
              <w:t> </w:t>
            </w:r>
          </w:p>
        </w:tc>
        <w:tc>
          <w:tcPr>
            <w:tcW w:w="226" w:type="dxa"/>
            <w:tcBorders/>
            <w:shd w:fill="D0D8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12" w:type="dxa"/>
            <w:tcBorders/>
            <w:shd w:fill="D0D8E8"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317</w:t>
            </w:r>
          </w:p>
        </w:tc>
        <w:tc>
          <w:tcPr>
            <w:tcW w:w="537" w:type="dxa"/>
            <w:tcBorders/>
            <w:shd w:fill="D0D8E8" w:val="clear"/>
            <w:vAlign w:val="center"/>
          </w:tcPr>
          <w:p>
            <w:pPr>
              <w:pStyle w:val="TableContents"/>
              <w:bidi w:val="0"/>
              <w:spacing w:before="0" w:after="283"/>
              <w:jc w:val="left"/>
              <w:rPr/>
            </w:pPr>
            <w:r>
              <w:rPr/>
              <w:t> </w:t>
            </w:r>
          </w:p>
        </w:tc>
        <w:tc>
          <w:tcPr>
            <w:tcW w:w="371" w:type="dxa"/>
            <w:tcBorders/>
            <w:shd w:fill="D0D8E8" w:val="clear"/>
            <w:vAlign w:val="center"/>
          </w:tcPr>
          <w:p>
            <w:pPr>
              <w:pStyle w:val="TableContents"/>
              <w:bidi w:val="0"/>
              <w:spacing w:before="0" w:after="283"/>
              <w:jc w:val="left"/>
              <w:rPr/>
            </w:pPr>
            <w:r>
              <w:rPr/>
              <w:t> </w:t>
            </w:r>
          </w:p>
        </w:tc>
        <w:tc>
          <w:tcPr>
            <w:tcW w:w="226" w:type="dxa"/>
            <w:tcBorders/>
            <w:shd w:fill="D0D8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12" w:type="dxa"/>
            <w:tcBorders/>
            <w:shd w:fill="D0D8E8"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242</w:t>
            </w:r>
          </w:p>
        </w:tc>
        <w:tc>
          <w:tcPr>
            <w:tcW w:w="501" w:type="dxa"/>
            <w:tcBorders/>
            <w:shd w:fill="D0D8E8" w:val="clear"/>
            <w:vAlign w:val="center"/>
          </w:tcPr>
          <w:p>
            <w:pPr>
              <w:pStyle w:val="TableContents"/>
              <w:bidi w:val="0"/>
              <w:spacing w:before="0" w:after="283"/>
              <w:jc w:val="left"/>
              <w:rPr/>
            </w:pPr>
            <w:r>
              <w:rPr/>
              <w:t> </w:t>
            </w:r>
          </w:p>
        </w:tc>
        <w:tc>
          <w:tcPr>
            <w:tcW w:w="346" w:type="dxa"/>
            <w:tcBorders/>
            <w:shd w:fill="D0D8E8" w:val="clear"/>
            <w:vAlign w:val="center"/>
          </w:tcPr>
          <w:p>
            <w:pPr>
              <w:pStyle w:val="TableContents"/>
              <w:bidi w:val="0"/>
              <w:spacing w:before="0" w:after="283"/>
              <w:jc w:val="left"/>
              <w:rPr/>
            </w:pPr>
            <w:r>
              <w:rPr/>
              <w:t> </w:t>
            </w:r>
          </w:p>
        </w:tc>
        <w:tc>
          <w:tcPr>
            <w:tcW w:w="221" w:type="dxa"/>
            <w:tcBorders/>
            <w:shd w:fill="D0D8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98" w:type="dxa"/>
            <w:tcBorders/>
            <w:shd w:fill="D0D8E8"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1,028</w:t>
            </w:r>
          </w:p>
        </w:tc>
        <w:tc>
          <w:tcPr>
            <w:tcW w:w="525" w:type="dxa"/>
            <w:tcBorders/>
            <w:shd w:fill="D0D8E8" w:val="clear"/>
            <w:vAlign w:val="center"/>
          </w:tcPr>
          <w:p>
            <w:pPr>
              <w:pStyle w:val="TableContents"/>
              <w:bidi w:val="0"/>
              <w:spacing w:before="0" w:after="283"/>
              <w:jc w:val="left"/>
              <w:rPr/>
            </w:pPr>
            <w:r>
              <w:rPr/>
              <w:t> </w:t>
            </w:r>
          </w:p>
        </w:tc>
        <w:tc>
          <w:tcPr>
            <w:tcW w:w="362" w:type="dxa"/>
            <w:tcBorders/>
            <w:shd w:fill="D0D8E8" w:val="clear"/>
            <w:vAlign w:val="center"/>
          </w:tcPr>
          <w:p>
            <w:pPr>
              <w:pStyle w:val="TableContents"/>
              <w:bidi w:val="0"/>
              <w:spacing w:before="0" w:after="283"/>
              <w:jc w:val="left"/>
              <w:rPr/>
            </w:pPr>
            <w:r>
              <w:rPr/>
              <w:t> </w:t>
            </w:r>
          </w:p>
        </w:tc>
        <w:tc>
          <w:tcPr>
            <w:tcW w:w="221" w:type="dxa"/>
            <w:tcBorders/>
            <w:shd w:fill="D0D8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98" w:type="dxa"/>
            <w:tcBorders/>
            <w:shd w:fill="D0D8E8"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791</w:t>
            </w:r>
          </w:p>
        </w:tc>
        <w:tc>
          <w:tcPr>
            <w:tcW w:w="553" w:type="dxa"/>
            <w:tcBorders/>
            <w:shd w:fill="D0D8E8" w:val="clear"/>
            <w:vAlign w:val="center"/>
          </w:tcPr>
          <w:p>
            <w:pPr>
              <w:pStyle w:val="TableContents"/>
              <w:bidi w:val="0"/>
              <w:spacing w:before="0" w:after="283"/>
              <w:jc w:val="left"/>
              <w:rPr/>
            </w:pPr>
            <w:r>
              <w:rPr/>
              <w:t> </w:t>
            </w:r>
          </w:p>
        </w:tc>
      </w:tr>
      <w:tr>
        <w:trPr/>
        <w:tc>
          <w:tcPr>
            <w:tcW w:w="3350" w:type="dxa"/>
            <w:tcBorders/>
            <w:shd w:fill="E9EDF4" w:val="cle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Income Before Income Taxes Margin</w:t>
            </w:r>
            <w:r>
              <w:rPr>
                <w:rFonts w:ascii="Times New Roman" w:hAnsi="Times New Roman"/>
                <w:b/>
                <w:color w:val="000000"/>
                <w:sz w:val="13"/>
              </w:rPr>
              <w:t>(1)</w:t>
            </w:r>
          </w:p>
        </w:tc>
        <w:tc>
          <w:tcPr>
            <w:tcW w:w="346" w:type="dxa"/>
            <w:tcBorders/>
            <w:shd w:fill="E9EDF4" w:val="clear"/>
            <w:vAlign w:val="center"/>
          </w:tcPr>
          <w:p>
            <w:pPr>
              <w:pStyle w:val="TableContents"/>
              <w:bidi w:val="0"/>
              <w:spacing w:before="0" w:after="283"/>
              <w:jc w:val="left"/>
              <w:rPr/>
            </w:pPr>
            <w:r>
              <w:rPr/>
              <w:t> </w:t>
            </w:r>
          </w:p>
        </w:tc>
        <w:tc>
          <w:tcPr>
            <w:tcW w:w="226" w:type="dxa"/>
            <w:tcBorders/>
            <w:shd w:fill="E9EDF4" w:val="clear"/>
            <w:vAlign w:val="center"/>
          </w:tcPr>
          <w:p>
            <w:pPr>
              <w:pStyle w:val="TableContents"/>
              <w:bidi w:val="0"/>
              <w:spacing w:before="0" w:after="283"/>
              <w:jc w:val="left"/>
              <w:rPr/>
            </w:pPr>
            <w:r>
              <w:rPr/>
              <w:t> </w:t>
            </w:r>
          </w:p>
        </w:tc>
        <w:tc>
          <w:tcPr>
            <w:tcW w:w="612" w:type="dxa"/>
            <w:tcBorders/>
            <w:shd w:fill="E9EDF4"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26.7</w:t>
            </w:r>
          </w:p>
        </w:tc>
        <w:tc>
          <w:tcPr>
            <w:tcW w:w="537" w:type="dxa"/>
            <w:tcBorders/>
            <w:shd w:fill="E9EDF4"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71" w:type="dxa"/>
            <w:tcBorders/>
            <w:shd w:fill="E9EDF4" w:val="clear"/>
            <w:vAlign w:val="center"/>
          </w:tcPr>
          <w:p>
            <w:pPr>
              <w:pStyle w:val="TableContents"/>
              <w:bidi w:val="0"/>
              <w:spacing w:before="0" w:after="283"/>
              <w:jc w:val="left"/>
              <w:rPr/>
            </w:pPr>
            <w:r>
              <w:rPr/>
              <w:t> </w:t>
            </w:r>
          </w:p>
        </w:tc>
        <w:tc>
          <w:tcPr>
            <w:tcW w:w="226" w:type="dxa"/>
            <w:tcBorders/>
            <w:shd w:fill="E9EDF4" w:val="clear"/>
            <w:vAlign w:val="center"/>
          </w:tcPr>
          <w:p>
            <w:pPr>
              <w:pStyle w:val="TableContents"/>
              <w:bidi w:val="0"/>
              <w:spacing w:before="0" w:after="283"/>
              <w:jc w:val="left"/>
              <w:rPr/>
            </w:pPr>
            <w:r>
              <w:rPr/>
              <w:t> </w:t>
            </w:r>
          </w:p>
        </w:tc>
        <w:tc>
          <w:tcPr>
            <w:tcW w:w="612" w:type="dxa"/>
            <w:tcBorders/>
            <w:shd w:fill="E9EDF4"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22.7</w:t>
            </w:r>
          </w:p>
        </w:tc>
        <w:tc>
          <w:tcPr>
            <w:tcW w:w="501" w:type="dxa"/>
            <w:tcBorders/>
            <w:shd w:fill="E9EDF4"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46" w:type="dxa"/>
            <w:tcBorders/>
            <w:shd w:fill="E9EDF4" w:val="clear"/>
            <w:vAlign w:val="center"/>
          </w:tcPr>
          <w:p>
            <w:pPr>
              <w:pStyle w:val="TableContents"/>
              <w:bidi w:val="0"/>
              <w:spacing w:before="0" w:after="283"/>
              <w:jc w:val="left"/>
              <w:rPr/>
            </w:pPr>
            <w:r>
              <w:rPr/>
              <w:t> </w:t>
            </w:r>
          </w:p>
        </w:tc>
        <w:tc>
          <w:tcPr>
            <w:tcW w:w="221" w:type="dxa"/>
            <w:tcBorders/>
            <w:shd w:fill="E9EDF4" w:val="clear"/>
            <w:vAlign w:val="center"/>
          </w:tcPr>
          <w:p>
            <w:pPr>
              <w:pStyle w:val="TableContents"/>
              <w:bidi w:val="0"/>
              <w:spacing w:before="0" w:after="283"/>
              <w:jc w:val="left"/>
              <w:rPr/>
            </w:pPr>
            <w:r>
              <w:rPr/>
              <w:t> </w:t>
            </w:r>
          </w:p>
        </w:tc>
        <w:tc>
          <w:tcPr>
            <w:tcW w:w="598" w:type="dxa"/>
            <w:tcBorders/>
            <w:shd w:fill="E9EDF4"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28.4</w:t>
            </w:r>
          </w:p>
        </w:tc>
        <w:tc>
          <w:tcPr>
            <w:tcW w:w="525" w:type="dxa"/>
            <w:tcBorders/>
            <w:shd w:fill="E9EDF4"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62" w:type="dxa"/>
            <w:tcBorders/>
            <w:shd w:fill="E9EDF4" w:val="clear"/>
            <w:vAlign w:val="center"/>
          </w:tcPr>
          <w:p>
            <w:pPr>
              <w:pStyle w:val="TableContents"/>
              <w:bidi w:val="0"/>
              <w:spacing w:before="0" w:after="283"/>
              <w:jc w:val="left"/>
              <w:rPr/>
            </w:pPr>
            <w:r>
              <w:rPr/>
              <w:t> </w:t>
            </w:r>
          </w:p>
        </w:tc>
        <w:tc>
          <w:tcPr>
            <w:tcW w:w="221" w:type="dxa"/>
            <w:tcBorders/>
            <w:shd w:fill="E9EDF4" w:val="clear"/>
            <w:vAlign w:val="center"/>
          </w:tcPr>
          <w:p>
            <w:pPr>
              <w:pStyle w:val="TableContents"/>
              <w:bidi w:val="0"/>
              <w:spacing w:before="0" w:after="283"/>
              <w:jc w:val="left"/>
              <w:rPr/>
            </w:pPr>
            <w:r>
              <w:rPr/>
              <w:t> </w:t>
            </w:r>
          </w:p>
        </w:tc>
        <w:tc>
          <w:tcPr>
            <w:tcW w:w="598" w:type="dxa"/>
            <w:tcBorders/>
            <w:shd w:fill="E9EDF4"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24.5</w:t>
            </w:r>
          </w:p>
        </w:tc>
        <w:tc>
          <w:tcPr>
            <w:tcW w:w="553" w:type="dxa"/>
            <w:tcBorders/>
            <w:shd w:fill="E9EDF4" w:val="cle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r>
      <w:tr>
        <w:trPr/>
        <w:tc>
          <w:tcPr>
            <w:tcW w:w="3350" w:type="dxa"/>
            <w:tcBorders/>
            <w:shd w:fill="D0D8E8"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w:t>
            </w:r>
          </w:p>
        </w:tc>
        <w:tc>
          <w:tcPr>
            <w:tcW w:w="346" w:type="dxa"/>
            <w:tcBorders/>
            <w:shd w:fill="D0D8E8" w:val="clear"/>
            <w:vAlign w:val="center"/>
          </w:tcPr>
          <w:p>
            <w:pPr>
              <w:pStyle w:val="TableContents"/>
              <w:bidi w:val="0"/>
              <w:spacing w:before="0" w:after="283"/>
              <w:jc w:val="left"/>
              <w:rPr/>
            </w:pPr>
            <w:r>
              <w:rPr/>
              <w:t> </w:t>
            </w:r>
          </w:p>
        </w:tc>
        <w:tc>
          <w:tcPr>
            <w:tcW w:w="226" w:type="dxa"/>
            <w:tcBorders/>
            <w:shd w:fill="D0D8E8" w:val="clear"/>
            <w:vAlign w:val="center"/>
          </w:tcPr>
          <w:p>
            <w:pPr>
              <w:pStyle w:val="TableContents"/>
              <w:bidi w:val="0"/>
              <w:spacing w:before="0" w:after="283"/>
              <w:jc w:val="left"/>
              <w:rPr/>
            </w:pPr>
            <w:r>
              <w:rPr/>
              <w:t> </w:t>
            </w:r>
          </w:p>
        </w:tc>
        <w:tc>
          <w:tcPr>
            <w:tcW w:w="612" w:type="dxa"/>
            <w:tcBorders/>
            <w:shd w:fill="D0D8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537" w:type="dxa"/>
            <w:tcBorders/>
            <w:shd w:fill="D0D8E8" w:val="clear"/>
            <w:vAlign w:val="center"/>
          </w:tcPr>
          <w:p>
            <w:pPr>
              <w:pStyle w:val="TableContents"/>
              <w:bidi w:val="0"/>
              <w:spacing w:before="0" w:after="283"/>
              <w:jc w:val="left"/>
              <w:rPr/>
            </w:pPr>
            <w:r>
              <w:rPr/>
              <w:t> </w:t>
            </w:r>
          </w:p>
        </w:tc>
        <w:tc>
          <w:tcPr>
            <w:tcW w:w="371" w:type="dxa"/>
            <w:tcBorders/>
            <w:shd w:fill="D0D8E8" w:val="clear"/>
            <w:vAlign w:val="center"/>
          </w:tcPr>
          <w:p>
            <w:pPr>
              <w:pStyle w:val="TableContents"/>
              <w:bidi w:val="0"/>
              <w:spacing w:before="0" w:after="283"/>
              <w:jc w:val="left"/>
              <w:rPr/>
            </w:pPr>
            <w:r>
              <w:rPr/>
              <w:t> </w:t>
            </w:r>
          </w:p>
        </w:tc>
        <w:tc>
          <w:tcPr>
            <w:tcW w:w="226" w:type="dxa"/>
            <w:tcBorders/>
            <w:shd w:fill="D0D8E8" w:val="clear"/>
            <w:vAlign w:val="center"/>
          </w:tcPr>
          <w:p>
            <w:pPr>
              <w:pStyle w:val="TableContents"/>
              <w:bidi w:val="0"/>
              <w:spacing w:before="0" w:after="283"/>
              <w:jc w:val="left"/>
              <w:rPr/>
            </w:pPr>
            <w:r>
              <w:rPr/>
              <w:t> </w:t>
            </w:r>
          </w:p>
        </w:tc>
        <w:tc>
          <w:tcPr>
            <w:tcW w:w="612" w:type="dxa"/>
            <w:tcBorders/>
            <w:shd w:fill="D0D8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501" w:type="dxa"/>
            <w:tcBorders/>
            <w:shd w:fill="D0D8E8" w:val="clear"/>
            <w:vAlign w:val="center"/>
          </w:tcPr>
          <w:p>
            <w:pPr>
              <w:pStyle w:val="TableContents"/>
              <w:bidi w:val="0"/>
              <w:spacing w:before="0" w:after="283"/>
              <w:jc w:val="left"/>
              <w:rPr/>
            </w:pPr>
            <w:r>
              <w:rPr/>
              <w:t> </w:t>
            </w:r>
          </w:p>
        </w:tc>
        <w:tc>
          <w:tcPr>
            <w:tcW w:w="346" w:type="dxa"/>
            <w:tcBorders/>
            <w:shd w:fill="D0D8E8" w:val="clear"/>
            <w:vAlign w:val="center"/>
          </w:tcPr>
          <w:p>
            <w:pPr>
              <w:pStyle w:val="TableContents"/>
              <w:bidi w:val="0"/>
              <w:spacing w:before="0" w:after="283"/>
              <w:jc w:val="left"/>
              <w:rPr/>
            </w:pPr>
            <w:r>
              <w:rPr/>
              <w:t> </w:t>
            </w:r>
          </w:p>
        </w:tc>
        <w:tc>
          <w:tcPr>
            <w:tcW w:w="221" w:type="dxa"/>
            <w:tcBorders/>
            <w:shd w:fill="D0D8E8" w:val="clear"/>
            <w:vAlign w:val="center"/>
          </w:tcPr>
          <w:p>
            <w:pPr>
              <w:pStyle w:val="TableContents"/>
              <w:bidi w:val="0"/>
              <w:spacing w:before="0" w:after="283"/>
              <w:jc w:val="left"/>
              <w:rPr/>
            </w:pPr>
            <w:r>
              <w:rPr/>
              <w:t> </w:t>
            </w:r>
          </w:p>
        </w:tc>
        <w:tc>
          <w:tcPr>
            <w:tcW w:w="598" w:type="dxa"/>
            <w:tcBorders/>
            <w:shd w:fill="D0D8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525" w:type="dxa"/>
            <w:tcBorders/>
            <w:shd w:fill="D0D8E8" w:val="clear"/>
            <w:vAlign w:val="center"/>
          </w:tcPr>
          <w:p>
            <w:pPr>
              <w:pStyle w:val="TableContents"/>
              <w:bidi w:val="0"/>
              <w:spacing w:before="0" w:after="283"/>
              <w:jc w:val="left"/>
              <w:rPr/>
            </w:pPr>
            <w:r>
              <w:rPr/>
              <w:t> </w:t>
            </w:r>
          </w:p>
        </w:tc>
        <w:tc>
          <w:tcPr>
            <w:tcW w:w="362" w:type="dxa"/>
            <w:tcBorders/>
            <w:shd w:fill="D0D8E8" w:val="clear"/>
            <w:vAlign w:val="center"/>
          </w:tcPr>
          <w:p>
            <w:pPr>
              <w:pStyle w:val="TableContents"/>
              <w:bidi w:val="0"/>
              <w:spacing w:before="0" w:after="283"/>
              <w:jc w:val="left"/>
              <w:rPr/>
            </w:pPr>
            <w:r>
              <w:rPr/>
              <w:t> </w:t>
            </w:r>
          </w:p>
        </w:tc>
        <w:tc>
          <w:tcPr>
            <w:tcW w:w="221" w:type="dxa"/>
            <w:tcBorders/>
            <w:shd w:fill="D0D8E8" w:val="clear"/>
            <w:vAlign w:val="center"/>
          </w:tcPr>
          <w:p>
            <w:pPr>
              <w:pStyle w:val="TableContents"/>
              <w:bidi w:val="0"/>
              <w:spacing w:before="0" w:after="283"/>
              <w:jc w:val="left"/>
              <w:rPr/>
            </w:pPr>
            <w:r>
              <w:rPr/>
              <w:t> </w:t>
            </w:r>
          </w:p>
        </w:tc>
        <w:tc>
          <w:tcPr>
            <w:tcW w:w="598" w:type="dxa"/>
            <w:tcBorders/>
            <w:shd w:fill="D0D8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553" w:type="dxa"/>
            <w:tcBorders/>
            <w:shd w:fill="D0D8E8" w:val="clear"/>
            <w:vAlign w:val="center"/>
          </w:tcPr>
          <w:p>
            <w:pPr>
              <w:pStyle w:val="TableContents"/>
              <w:bidi w:val="0"/>
              <w:spacing w:before="0" w:after="283"/>
              <w:ind w:left="0" w:right="0" w:firstLine="200"/>
              <w:jc w:val="left"/>
              <w:rPr/>
            </w:pPr>
            <w:r>
              <w:rPr/>
              <w:t> </w:t>
            </w:r>
          </w:p>
        </w:tc>
      </w:tr>
      <w:tr>
        <w:trPr/>
        <w:tc>
          <w:tcPr>
            <w:tcW w:w="3350" w:type="dxa"/>
            <w:tcBorders/>
            <w:shd w:fill="E9EDF4"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346" w:type="dxa"/>
            <w:tcBorders/>
            <w:shd w:fill="E9EDF4" w:val="clear"/>
            <w:vAlign w:val="center"/>
          </w:tcPr>
          <w:p>
            <w:pPr>
              <w:pStyle w:val="TableContents"/>
              <w:bidi w:val="0"/>
              <w:spacing w:before="0" w:after="283"/>
              <w:jc w:val="left"/>
              <w:rPr/>
            </w:pPr>
            <w:r>
              <w:rPr/>
              <w:t> </w:t>
            </w:r>
          </w:p>
        </w:tc>
        <w:tc>
          <w:tcPr>
            <w:tcW w:w="226" w:type="dxa"/>
            <w:tcBorders/>
            <w:shd w:fill="E9EDF4" w:val="clear"/>
            <w:vAlign w:val="center"/>
          </w:tcPr>
          <w:p>
            <w:pPr>
              <w:pStyle w:val="TableContents"/>
              <w:bidi w:val="0"/>
              <w:spacing w:before="0" w:after="283"/>
              <w:jc w:val="left"/>
              <w:rPr/>
            </w:pPr>
            <w:r>
              <w:rPr/>
              <w:t> </w:t>
            </w:r>
          </w:p>
        </w:tc>
        <w:tc>
          <w:tcPr>
            <w:tcW w:w="612" w:type="dxa"/>
            <w:tcBorders/>
            <w:shd w:fill="E9EDF4"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37" w:type="dxa"/>
            <w:tcBorders/>
            <w:shd w:fill="E9EDF4" w:val="clear"/>
            <w:vAlign w:val="center"/>
          </w:tcPr>
          <w:p>
            <w:pPr>
              <w:pStyle w:val="TableContents"/>
              <w:bidi w:val="0"/>
              <w:spacing w:before="0" w:after="283"/>
              <w:jc w:val="left"/>
              <w:rPr/>
            </w:pPr>
            <w:r>
              <w:rPr/>
              <w:t> </w:t>
            </w:r>
          </w:p>
        </w:tc>
        <w:tc>
          <w:tcPr>
            <w:tcW w:w="371" w:type="dxa"/>
            <w:tcBorders/>
            <w:shd w:fill="E9EDF4" w:val="clear"/>
            <w:vAlign w:val="center"/>
          </w:tcPr>
          <w:p>
            <w:pPr>
              <w:pStyle w:val="TableContents"/>
              <w:bidi w:val="0"/>
              <w:spacing w:before="0" w:after="283"/>
              <w:jc w:val="left"/>
              <w:rPr/>
            </w:pPr>
            <w:r>
              <w:rPr/>
              <w:t> </w:t>
            </w:r>
          </w:p>
        </w:tc>
        <w:tc>
          <w:tcPr>
            <w:tcW w:w="226" w:type="dxa"/>
            <w:tcBorders/>
            <w:shd w:fill="E9EDF4" w:val="clear"/>
            <w:vAlign w:val="center"/>
          </w:tcPr>
          <w:p>
            <w:pPr>
              <w:pStyle w:val="TableContents"/>
              <w:bidi w:val="0"/>
              <w:spacing w:before="0" w:after="283"/>
              <w:jc w:val="left"/>
              <w:rPr/>
            </w:pPr>
            <w:r>
              <w:rPr/>
              <w:t> </w:t>
            </w:r>
          </w:p>
        </w:tc>
        <w:tc>
          <w:tcPr>
            <w:tcW w:w="612" w:type="dxa"/>
            <w:tcBorders/>
            <w:shd w:fill="E9EDF4"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01" w:type="dxa"/>
            <w:tcBorders/>
            <w:shd w:fill="E9EDF4" w:val="clear"/>
            <w:vAlign w:val="center"/>
          </w:tcPr>
          <w:p>
            <w:pPr>
              <w:pStyle w:val="TableContents"/>
              <w:bidi w:val="0"/>
              <w:spacing w:before="0" w:after="283"/>
              <w:jc w:val="left"/>
              <w:rPr/>
            </w:pPr>
            <w:r>
              <w:rPr/>
              <w:t> </w:t>
            </w:r>
          </w:p>
        </w:tc>
        <w:tc>
          <w:tcPr>
            <w:tcW w:w="346" w:type="dxa"/>
            <w:tcBorders/>
            <w:shd w:fill="E9EDF4" w:val="clear"/>
            <w:vAlign w:val="center"/>
          </w:tcPr>
          <w:p>
            <w:pPr>
              <w:pStyle w:val="TableContents"/>
              <w:bidi w:val="0"/>
              <w:spacing w:before="0" w:after="283"/>
              <w:jc w:val="left"/>
              <w:rPr/>
            </w:pPr>
            <w:r>
              <w:rPr/>
              <w:t> </w:t>
            </w:r>
          </w:p>
        </w:tc>
        <w:tc>
          <w:tcPr>
            <w:tcW w:w="221" w:type="dxa"/>
            <w:tcBorders/>
            <w:shd w:fill="E9EDF4" w:val="clear"/>
            <w:vAlign w:val="center"/>
          </w:tcPr>
          <w:p>
            <w:pPr>
              <w:pStyle w:val="TableContents"/>
              <w:bidi w:val="0"/>
              <w:spacing w:before="0" w:after="283"/>
              <w:jc w:val="left"/>
              <w:rPr/>
            </w:pPr>
            <w:r>
              <w:rPr/>
              <w:t> </w:t>
            </w:r>
          </w:p>
        </w:tc>
        <w:tc>
          <w:tcPr>
            <w:tcW w:w="598" w:type="dxa"/>
            <w:tcBorders/>
            <w:shd w:fill="E9EDF4"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525" w:type="dxa"/>
            <w:tcBorders/>
            <w:shd w:fill="E9EDF4" w:val="clear"/>
            <w:vAlign w:val="center"/>
          </w:tcPr>
          <w:p>
            <w:pPr>
              <w:pStyle w:val="TableContents"/>
              <w:bidi w:val="0"/>
              <w:spacing w:before="0" w:after="283"/>
              <w:jc w:val="left"/>
              <w:rPr/>
            </w:pPr>
            <w:r>
              <w:rPr/>
              <w:t> </w:t>
            </w:r>
          </w:p>
        </w:tc>
        <w:tc>
          <w:tcPr>
            <w:tcW w:w="362" w:type="dxa"/>
            <w:tcBorders/>
            <w:shd w:fill="E9EDF4" w:val="clear"/>
            <w:vAlign w:val="center"/>
          </w:tcPr>
          <w:p>
            <w:pPr>
              <w:pStyle w:val="TableContents"/>
              <w:bidi w:val="0"/>
              <w:spacing w:before="0" w:after="283"/>
              <w:jc w:val="left"/>
              <w:rPr/>
            </w:pPr>
            <w:r>
              <w:rPr/>
              <w:t> </w:t>
            </w:r>
          </w:p>
        </w:tc>
        <w:tc>
          <w:tcPr>
            <w:tcW w:w="221" w:type="dxa"/>
            <w:tcBorders/>
            <w:shd w:fill="E9EDF4" w:val="clear"/>
            <w:vAlign w:val="center"/>
          </w:tcPr>
          <w:p>
            <w:pPr>
              <w:pStyle w:val="TableContents"/>
              <w:bidi w:val="0"/>
              <w:spacing w:before="0" w:after="283"/>
              <w:jc w:val="left"/>
              <w:rPr/>
            </w:pPr>
            <w:r>
              <w:rPr/>
              <w:t> </w:t>
            </w:r>
          </w:p>
        </w:tc>
        <w:tc>
          <w:tcPr>
            <w:tcW w:w="598" w:type="dxa"/>
            <w:tcBorders/>
            <w:shd w:fill="E9EDF4"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53" w:type="dxa"/>
            <w:tcBorders/>
            <w:shd w:fill="E9EDF4" w:val="clear"/>
            <w:vAlign w:val="center"/>
          </w:tcPr>
          <w:p>
            <w:pPr>
              <w:pStyle w:val="TableContents"/>
              <w:bidi w:val="0"/>
              <w:spacing w:before="0" w:after="283"/>
              <w:ind w:left="0" w:right="0" w:firstLine="200"/>
              <w:jc w:val="left"/>
              <w:rPr/>
            </w:pPr>
            <w:r>
              <w:rPr/>
              <w:t> </w:t>
            </w:r>
          </w:p>
        </w:tc>
      </w:tr>
      <w:tr>
        <w:trPr/>
        <w:tc>
          <w:tcPr>
            <w:tcW w:w="3350" w:type="dxa"/>
            <w:tcBorders/>
            <w:shd w:fill="D0D8E8"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w:t>
            </w:r>
          </w:p>
        </w:tc>
        <w:tc>
          <w:tcPr>
            <w:tcW w:w="346" w:type="dxa"/>
            <w:tcBorders/>
            <w:shd w:fill="D0D8E8" w:val="clear"/>
            <w:vAlign w:val="center"/>
          </w:tcPr>
          <w:p>
            <w:pPr>
              <w:pStyle w:val="TableContents"/>
              <w:bidi w:val="0"/>
              <w:spacing w:before="0" w:after="283"/>
              <w:jc w:val="left"/>
              <w:rPr/>
            </w:pPr>
            <w:r>
              <w:rPr/>
              <w:t> </w:t>
            </w:r>
          </w:p>
        </w:tc>
        <w:tc>
          <w:tcPr>
            <w:tcW w:w="226" w:type="dxa"/>
            <w:tcBorders/>
            <w:shd w:fill="D0D8E8" w:val="clear"/>
            <w:vAlign w:val="center"/>
          </w:tcPr>
          <w:p>
            <w:pPr>
              <w:pStyle w:val="TableContents"/>
              <w:bidi w:val="0"/>
              <w:spacing w:before="0" w:after="283"/>
              <w:jc w:val="left"/>
              <w:rPr/>
            </w:pPr>
            <w:r>
              <w:rPr/>
              <w:t> </w:t>
            </w:r>
          </w:p>
        </w:tc>
        <w:tc>
          <w:tcPr>
            <w:tcW w:w="612" w:type="dxa"/>
            <w:tcBorders/>
            <w:shd w:fill="D0D8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537" w:type="dxa"/>
            <w:tcBorders/>
            <w:shd w:fill="D0D8E8" w:val="clear"/>
            <w:vAlign w:val="center"/>
          </w:tcPr>
          <w:p>
            <w:pPr>
              <w:pStyle w:val="TableContents"/>
              <w:bidi w:val="0"/>
              <w:spacing w:before="0" w:after="283"/>
              <w:jc w:val="left"/>
              <w:rPr/>
            </w:pPr>
            <w:r>
              <w:rPr/>
              <w:t> </w:t>
            </w:r>
          </w:p>
        </w:tc>
        <w:tc>
          <w:tcPr>
            <w:tcW w:w="371" w:type="dxa"/>
            <w:tcBorders/>
            <w:shd w:fill="D0D8E8" w:val="clear"/>
            <w:vAlign w:val="center"/>
          </w:tcPr>
          <w:p>
            <w:pPr>
              <w:pStyle w:val="TableContents"/>
              <w:bidi w:val="0"/>
              <w:spacing w:before="0" w:after="283"/>
              <w:jc w:val="left"/>
              <w:rPr/>
            </w:pPr>
            <w:r>
              <w:rPr/>
              <w:t> </w:t>
            </w:r>
          </w:p>
        </w:tc>
        <w:tc>
          <w:tcPr>
            <w:tcW w:w="226" w:type="dxa"/>
            <w:tcBorders/>
            <w:shd w:fill="D0D8E8" w:val="clear"/>
            <w:vAlign w:val="center"/>
          </w:tcPr>
          <w:p>
            <w:pPr>
              <w:pStyle w:val="TableContents"/>
              <w:bidi w:val="0"/>
              <w:spacing w:before="0" w:after="283"/>
              <w:jc w:val="left"/>
              <w:rPr/>
            </w:pPr>
            <w:r>
              <w:rPr/>
              <w:t> </w:t>
            </w:r>
          </w:p>
        </w:tc>
        <w:tc>
          <w:tcPr>
            <w:tcW w:w="612" w:type="dxa"/>
            <w:tcBorders/>
            <w:shd w:fill="D0D8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501" w:type="dxa"/>
            <w:tcBorders/>
            <w:shd w:fill="D0D8E8" w:val="clear"/>
            <w:vAlign w:val="center"/>
          </w:tcPr>
          <w:p>
            <w:pPr>
              <w:pStyle w:val="TableContents"/>
              <w:bidi w:val="0"/>
              <w:spacing w:before="0" w:after="283"/>
              <w:jc w:val="left"/>
              <w:rPr/>
            </w:pPr>
            <w:r>
              <w:rPr/>
              <w:t> </w:t>
            </w:r>
          </w:p>
        </w:tc>
        <w:tc>
          <w:tcPr>
            <w:tcW w:w="346" w:type="dxa"/>
            <w:tcBorders/>
            <w:shd w:fill="D0D8E8" w:val="clear"/>
            <w:vAlign w:val="center"/>
          </w:tcPr>
          <w:p>
            <w:pPr>
              <w:pStyle w:val="TableContents"/>
              <w:bidi w:val="0"/>
              <w:spacing w:before="0" w:after="283"/>
              <w:jc w:val="left"/>
              <w:rPr/>
            </w:pPr>
            <w:r>
              <w:rPr/>
              <w:t> </w:t>
            </w:r>
          </w:p>
        </w:tc>
        <w:tc>
          <w:tcPr>
            <w:tcW w:w="221" w:type="dxa"/>
            <w:tcBorders/>
            <w:shd w:fill="D0D8E8" w:val="clear"/>
            <w:vAlign w:val="center"/>
          </w:tcPr>
          <w:p>
            <w:pPr>
              <w:pStyle w:val="TableContents"/>
              <w:bidi w:val="0"/>
              <w:spacing w:before="0" w:after="283"/>
              <w:jc w:val="left"/>
              <w:rPr/>
            </w:pPr>
            <w:r>
              <w:rPr/>
              <w:t> </w:t>
            </w:r>
          </w:p>
        </w:tc>
        <w:tc>
          <w:tcPr>
            <w:tcW w:w="598" w:type="dxa"/>
            <w:tcBorders/>
            <w:shd w:fill="D0D8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525" w:type="dxa"/>
            <w:tcBorders/>
            <w:shd w:fill="D0D8E8" w:val="clear"/>
            <w:vAlign w:val="center"/>
          </w:tcPr>
          <w:p>
            <w:pPr>
              <w:pStyle w:val="TableContents"/>
              <w:bidi w:val="0"/>
              <w:spacing w:before="0" w:after="283"/>
              <w:jc w:val="left"/>
              <w:rPr/>
            </w:pPr>
            <w:r>
              <w:rPr/>
              <w:t> </w:t>
            </w:r>
          </w:p>
        </w:tc>
        <w:tc>
          <w:tcPr>
            <w:tcW w:w="362" w:type="dxa"/>
            <w:tcBorders/>
            <w:shd w:fill="D0D8E8" w:val="clear"/>
            <w:vAlign w:val="center"/>
          </w:tcPr>
          <w:p>
            <w:pPr>
              <w:pStyle w:val="TableContents"/>
              <w:bidi w:val="0"/>
              <w:spacing w:before="0" w:after="283"/>
              <w:jc w:val="left"/>
              <w:rPr/>
            </w:pPr>
            <w:r>
              <w:rPr/>
              <w:t> </w:t>
            </w:r>
          </w:p>
        </w:tc>
        <w:tc>
          <w:tcPr>
            <w:tcW w:w="221" w:type="dxa"/>
            <w:tcBorders/>
            <w:shd w:fill="D0D8E8" w:val="clear"/>
            <w:vAlign w:val="center"/>
          </w:tcPr>
          <w:p>
            <w:pPr>
              <w:pStyle w:val="TableContents"/>
              <w:bidi w:val="0"/>
              <w:spacing w:before="0" w:after="283"/>
              <w:jc w:val="left"/>
              <w:rPr/>
            </w:pPr>
            <w:r>
              <w:rPr/>
              <w:t> </w:t>
            </w:r>
          </w:p>
        </w:tc>
        <w:tc>
          <w:tcPr>
            <w:tcW w:w="598" w:type="dxa"/>
            <w:tcBorders/>
            <w:shd w:fill="D0D8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553" w:type="dxa"/>
            <w:tcBorders/>
            <w:shd w:fill="D0D8E8" w:val="clear"/>
            <w:vAlign w:val="center"/>
          </w:tcPr>
          <w:p>
            <w:pPr>
              <w:pStyle w:val="TableContents"/>
              <w:bidi w:val="0"/>
              <w:spacing w:before="0" w:after="283"/>
              <w:ind w:left="0" w:right="0" w:firstLine="200"/>
              <w:jc w:val="left"/>
              <w:rPr/>
            </w:pPr>
            <w:r>
              <w:rPr/>
              <w:t> </w:t>
            </w:r>
          </w:p>
        </w:tc>
      </w:tr>
      <w:tr>
        <w:trPr/>
        <w:tc>
          <w:tcPr>
            <w:tcW w:w="3350" w:type="dxa"/>
            <w:tcBorders/>
            <w:shd w:fill="E9EDF4"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estimated acquisition earn-out payables</w:t>
            </w:r>
          </w:p>
        </w:tc>
        <w:tc>
          <w:tcPr>
            <w:tcW w:w="346" w:type="dxa"/>
            <w:tcBorders/>
            <w:shd w:fill="E9EDF4" w:val="clear"/>
            <w:vAlign w:val="center"/>
          </w:tcPr>
          <w:p>
            <w:pPr>
              <w:pStyle w:val="TableContents"/>
              <w:bidi w:val="0"/>
              <w:spacing w:before="0" w:after="283"/>
              <w:jc w:val="left"/>
              <w:rPr/>
            </w:pPr>
            <w:r>
              <w:rPr/>
              <w:t> </w:t>
            </w:r>
          </w:p>
        </w:tc>
        <w:tc>
          <w:tcPr>
            <w:tcW w:w="226"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37"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1"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01"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left"/>
              <w:rPr/>
            </w:pPr>
            <w:r>
              <w:rPr/>
              <w:t> </w:t>
            </w:r>
          </w:p>
        </w:tc>
        <w:tc>
          <w:tcPr>
            <w:tcW w:w="598"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25"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2"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left"/>
              <w:rPr/>
            </w:pPr>
            <w:r>
              <w:rPr/>
              <w:t> </w:t>
            </w:r>
          </w:p>
        </w:tc>
        <w:tc>
          <w:tcPr>
            <w:tcW w:w="598"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53"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left"/>
              <w:rPr/>
            </w:pPr>
            <w:r>
              <w:rPr/>
              <w:t> </w:t>
            </w:r>
          </w:p>
        </w:tc>
      </w:tr>
      <w:tr>
        <w:trPr/>
        <w:tc>
          <w:tcPr>
            <w:tcW w:w="3350" w:type="dxa"/>
            <w:tcBorders/>
            <w:shd w:fill="D0D8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EBITDAC</w:t>
            </w:r>
          </w:p>
        </w:tc>
        <w:tc>
          <w:tcPr>
            <w:tcW w:w="346" w:type="dxa"/>
            <w:tcBorders/>
            <w:shd w:fill="D0D8E8" w:val="clear"/>
            <w:vAlign w:val="center"/>
          </w:tcPr>
          <w:p>
            <w:pPr>
              <w:pStyle w:val="TableContents"/>
              <w:bidi w:val="0"/>
              <w:spacing w:before="0" w:after="283"/>
              <w:jc w:val="left"/>
              <w:rPr/>
            </w:pPr>
            <w:r>
              <w:rPr/>
              <w:t> </w:t>
            </w:r>
          </w:p>
        </w:tc>
        <w:tc>
          <w:tcPr>
            <w:tcW w:w="226" w:type="dxa"/>
            <w:tcBorders/>
            <w:shd w:fill="D0D8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12" w:type="dxa"/>
            <w:tcBorders/>
            <w:shd w:fill="D0D8E8"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415</w:t>
            </w:r>
          </w:p>
        </w:tc>
        <w:tc>
          <w:tcPr>
            <w:tcW w:w="537" w:type="dxa"/>
            <w:tcBorders/>
            <w:shd w:fill="D0D8E8" w:val="clear"/>
            <w:vAlign w:val="center"/>
          </w:tcPr>
          <w:p>
            <w:pPr>
              <w:pStyle w:val="TableContents"/>
              <w:bidi w:val="0"/>
              <w:spacing w:before="0" w:after="283"/>
              <w:jc w:val="left"/>
              <w:rPr/>
            </w:pPr>
            <w:r>
              <w:rPr/>
              <w:t> </w:t>
            </w:r>
          </w:p>
        </w:tc>
        <w:tc>
          <w:tcPr>
            <w:tcW w:w="371" w:type="dxa"/>
            <w:tcBorders/>
            <w:shd w:fill="D0D8E8" w:val="clear"/>
            <w:vAlign w:val="center"/>
          </w:tcPr>
          <w:p>
            <w:pPr>
              <w:pStyle w:val="TableContents"/>
              <w:bidi w:val="0"/>
              <w:spacing w:before="0" w:after="283"/>
              <w:jc w:val="left"/>
              <w:rPr/>
            </w:pPr>
            <w:r>
              <w:rPr/>
              <w:t> </w:t>
            </w:r>
          </w:p>
        </w:tc>
        <w:tc>
          <w:tcPr>
            <w:tcW w:w="226" w:type="dxa"/>
            <w:tcBorders/>
            <w:shd w:fill="D0D8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12" w:type="dxa"/>
            <w:tcBorders/>
            <w:shd w:fill="D0D8E8"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371</w:t>
            </w:r>
          </w:p>
        </w:tc>
        <w:tc>
          <w:tcPr>
            <w:tcW w:w="501" w:type="dxa"/>
            <w:tcBorders/>
            <w:shd w:fill="D0D8E8" w:val="clear"/>
            <w:vAlign w:val="center"/>
          </w:tcPr>
          <w:p>
            <w:pPr>
              <w:pStyle w:val="TableContents"/>
              <w:bidi w:val="0"/>
              <w:spacing w:before="0" w:after="283"/>
              <w:jc w:val="left"/>
              <w:rPr/>
            </w:pPr>
            <w:r>
              <w:rPr/>
              <w:t> </w:t>
            </w:r>
          </w:p>
        </w:tc>
        <w:tc>
          <w:tcPr>
            <w:tcW w:w="346" w:type="dxa"/>
            <w:tcBorders/>
            <w:shd w:fill="D0D8E8" w:val="clear"/>
            <w:vAlign w:val="center"/>
          </w:tcPr>
          <w:p>
            <w:pPr>
              <w:pStyle w:val="TableContents"/>
              <w:bidi w:val="0"/>
              <w:spacing w:before="0" w:after="283"/>
              <w:jc w:val="left"/>
              <w:rPr/>
            </w:pPr>
            <w:r>
              <w:rPr/>
              <w:t> </w:t>
            </w:r>
          </w:p>
        </w:tc>
        <w:tc>
          <w:tcPr>
            <w:tcW w:w="221" w:type="dxa"/>
            <w:tcBorders/>
            <w:shd w:fill="D0D8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98" w:type="dxa"/>
            <w:tcBorders/>
            <w:shd w:fill="D0D8E8"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1,330</w:t>
            </w:r>
          </w:p>
        </w:tc>
        <w:tc>
          <w:tcPr>
            <w:tcW w:w="525" w:type="dxa"/>
            <w:tcBorders/>
            <w:shd w:fill="D0D8E8" w:val="clear"/>
            <w:vAlign w:val="center"/>
          </w:tcPr>
          <w:p>
            <w:pPr>
              <w:pStyle w:val="TableContents"/>
              <w:bidi w:val="0"/>
              <w:spacing w:before="0" w:after="283"/>
              <w:jc w:val="left"/>
              <w:rPr/>
            </w:pPr>
            <w:r>
              <w:rPr/>
              <w:t> </w:t>
            </w:r>
          </w:p>
        </w:tc>
        <w:tc>
          <w:tcPr>
            <w:tcW w:w="362" w:type="dxa"/>
            <w:tcBorders/>
            <w:shd w:fill="D0D8E8" w:val="clear"/>
            <w:vAlign w:val="center"/>
          </w:tcPr>
          <w:p>
            <w:pPr>
              <w:pStyle w:val="TableContents"/>
              <w:bidi w:val="0"/>
              <w:spacing w:before="0" w:after="283"/>
              <w:jc w:val="left"/>
              <w:rPr/>
            </w:pPr>
            <w:r>
              <w:rPr/>
              <w:t> </w:t>
            </w:r>
          </w:p>
        </w:tc>
        <w:tc>
          <w:tcPr>
            <w:tcW w:w="221" w:type="dxa"/>
            <w:tcBorders/>
            <w:shd w:fill="D0D8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98" w:type="dxa"/>
            <w:tcBorders/>
            <w:shd w:fill="D0D8E8"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1,117</w:t>
            </w:r>
          </w:p>
        </w:tc>
        <w:tc>
          <w:tcPr>
            <w:tcW w:w="553" w:type="dxa"/>
            <w:tcBorders/>
            <w:shd w:fill="D0D8E8" w:val="clear"/>
            <w:vAlign w:val="center"/>
          </w:tcPr>
          <w:p>
            <w:pPr>
              <w:pStyle w:val="TableContents"/>
              <w:bidi w:val="0"/>
              <w:spacing w:before="0" w:after="283"/>
              <w:jc w:val="left"/>
              <w:rPr/>
            </w:pPr>
            <w:r>
              <w:rPr/>
              <w:t> </w:t>
            </w:r>
          </w:p>
        </w:tc>
      </w:tr>
      <w:tr>
        <w:trPr/>
        <w:tc>
          <w:tcPr>
            <w:tcW w:w="3350" w:type="dxa"/>
            <w:tcBorders/>
            <w:shd w:fill="E9EDF4" w:val="cle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EBITDAC Margin</w:t>
            </w:r>
          </w:p>
        </w:tc>
        <w:tc>
          <w:tcPr>
            <w:tcW w:w="346" w:type="dxa"/>
            <w:tcBorders/>
            <w:shd w:fill="E9EDF4" w:val="clear"/>
            <w:vAlign w:val="center"/>
          </w:tcPr>
          <w:p>
            <w:pPr>
              <w:pStyle w:val="TableContents"/>
              <w:bidi w:val="0"/>
              <w:spacing w:before="0" w:after="283"/>
              <w:ind w:left="0" w:right="0" w:firstLine="200"/>
              <w:jc w:val="left"/>
              <w:rPr/>
            </w:pPr>
            <w:r>
              <w:rPr/>
              <w:t> </w:t>
            </w:r>
          </w:p>
        </w:tc>
        <w:tc>
          <w:tcPr>
            <w:tcW w:w="226" w:type="dxa"/>
            <w:tcBorders/>
            <w:shd w:fill="E9EDF4" w:val="clear"/>
            <w:vAlign w:val="center"/>
          </w:tcPr>
          <w:p>
            <w:pPr>
              <w:pStyle w:val="TableContents"/>
              <w:bidi w:val="0"/>
              <w:spacing w:before="0" w:after="283"/>
              <w:jc w:val="left"/>
              <w:rPr/>
            </w:pPr>
            <w:r>
              <w:rPr/>
              <w:t> </w:t>
            </w:r>
          </w:p>
        </w:tc>
        <w:tc>
          <w:tcPr>
            <w:tcW w:w="612" w:type="dxa"/>
            <w:tcBorders/>
            <w:shd w:fill="E9EDF4"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35.0</w:t>
            </w:r>
          </w:p>
        </w:tc>
        <w:tc>
          <w:tcPr>
            <w:tcW w:w="537" w:type="dxa"/>
            <w:tcBorders/>
            <w:shd w:fill="E9EDF4" w:val="cle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c>
          <w:tcPr>
            <w:tcW w:w="371" w:type="dxa"/>
            <w:tcBorders/>
            <w:shd w:fill="E9EDF4" w:val="clear"/>
            <w:vAlign w:val="center"/>
          </w:tcPr>
          <w:p>
            <w:pPr>
              <w:pStyle w:val="TableContents"/>
              <w:bidi w:val="0"/>
              <w:spacing w:before="0" w:after="283"/>
              <w:ind w:left="0" w:right="0" w:firstLine="200"/>
              <w:jc w:val="left"/>
              <w:rPr/>
            </w:pPr>
            <w:r>
              <w:rPr/>
              <w:t> </w:t>
            </w:r>
          </w:p>
        </w:tc>
        <w:tc>
          <w:tcPr>
            <w:tcW w:w="226" w:type="dxa"/>
            <w:tcBorders/>
            <w:shd w:fill="E9EDF4" w:val="clear"/>
            <w:vAlign w:val="center"/>
          </w:tcPr>
          <w:p>
            <w:pPr>
              <w:pStyle w:val="TableContents"/>
              <w:bidi w:val="0"/>
              <w:spacing w:before="0" w:after="283"/>
              <w:jc w:val="left"/>
              <w:rPr/>
            </w:pPr>
            <w:r>
              <w:rPr/>
              <w:t> </w:t>
            </w:r>
          </w:p>
        </w:tc>
        <w:tc>
          <w:tcPr>
            <w:tcW w:w="612" w:type="dxa"/>
            <w:tcBorders/>
            <w:shd w:fill="E9EDF4"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34.7</w:t>
            </w:r>
          </w:p>
        </w:tc>
        <w:tc>
          <w:tcPr>
            <w:tcW w:w="501" w:type="dxa"/>
            <w:tcBorders/>
            <w:shd w:fill="E9EDF4"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46" w:type="dxa"/>
            <w:tcBorders/>
            <w:shd w:fill="E9EDF4" w:val="clear"/>
            <w:vAlign w:val="center"/>
          </w:tcPr>
          <w:p>
            <w:pPr>
              <w:pStyle w:val="TableContents"/>
              <w:bidi w:val="0"/>
              <w:spacing w:before="0" w:after="283"/>
              <w:jc w:val="left"/>
              <w:rPr/>
            </w:pPr>
            <w:r>
              <w:rPr/>
              <w:t> </w:t>
            </w:r>
          </w:p>
        </w:tc>
        <w:tc>
          <w:tcPr>
            <w:tcW w:w="221" w:type="dxa"/>
            <w:tcBorders/>
            <w:shd w:fill="E9EDF4" w:val="clear"/>
            <w:vAlign w:val="center"/>
          </w:tcPr>
          <w:p>
            <w:pPr>
              <w:pStyle w:val="TableContents"/>
              <w:bidi w:val="0"/>
              <w:spacing w:before="0" w:after="283"/>
              <w:jc w:val="left"/>
              <w:rPr/>
            </w:pPr>
            <w:r>
              <w:rPr/>
              <w:t> </w:t>
            </w:r>
          </w:p>
        </w:tc>
        <w:tc>
          <w:tcPr>
            <w:tcW w:w="598" w:type="dxa"/>
            <w:tcBorders/>
            <w:shd w:fill="E9EDF4"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36.7</w:t>
            </w:r>
          </w:p>
        </w:tc>
        <w:tc>
          <w:tcPr>
            <w:tcW w:w="525" w:type="dxa"/>
            <w:tcBorders/>
            <w:shd w:fill="E9EDF4"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62" w:type="dxa"/>
            <w:tcBorders/>
            <w:shd w:fill="E9EDF4" w:val="clear"/>
            <w:vAlign w:val="center"/>
          </w:tcPr>
          <w:p>
            <w:pPr>
              <w:pStyle w:val="TableContents"/>
              <w:bidi w:val="0"/>
              <w:spacing w:before="0" w:after="283"/>
              <w:jc w:val="left"/>
              <w:rPr/>
            </w:pPr>
            <w:r>
              <w:rPr/>
              <w:t> </w:t>
            </w:r>
          </w:p>
        </w:tc>
        <w:tc>
          <w:tcPr>
            <w:tcW w:w="221" w:type="dxa"/>
            <w:tcBorders/>
            <w:shd w:fill="E9EDF4" w:val="clear"/>
            <w:vAlign w:val="center"/>
          </w:tcPr>
          <w:p>
            <w:pPr>
              <w:pStyle w:val="TableContents"/>
              <w:bidi w:val="0"/>
              <w:spacing w:before="0" w:after="283"/>
              <w:jc w:val="left"/>
              <w:rPr/>
            </w:pPr>
            <w:r>
              <w:rPr/>
              <w:t> </w:t>
            </w:r>
          </w:p>
        </w:tc>
        <w:tc>
          <w:tcPr>
            <w:tcW w:w="598" w:type="dxa"/>
            <w:tcBorders/>
            <w:shd w:fill="E9EDF4"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34.6</w:t>
            </w:r>
          </w:p>
        </w:tc>
        <w:tc>
          <w:tcPr>
            <w:tcW w:w="553" w:type="dxa"/>
            <w:tcBorders/>
            <w:shd w:fill="E9EDF4" w:val="cle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r>
      <w:tr>
        <w:trPr/>
        <w:tc>
          <w:tcPr>
            <w:tcW w:w="3350" w:type="dxa"/>
            <w:tcBorders/>
            <w:shd w:fill="D0D8E8"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(Gain)/loss on disposal</w:t>
            </w:r>
          </w:p>
        </w:tc>
        <w:tc>
          <w:tcPr>
            <w:tcW w:w="346" w:type="dxa"/>
            <w:tcBorders/>
            <w:shd w:fill="D0D8E8" w:val="clear"/>
            <w:vAlign w:val="center"/>
          </w:tcPr>
          <w:p>
            <w:pPr>
              <w:pStyle w:val="TableContents"/>
              <w:bidi w:val="0"/>
              <w:spacing w:before="0" w:after="283"/>
              <w:jc w:val="left"/>
              <w:rPr/>
            </w:pPr>
            <w:r>
              <w:rPr/>
              <w:t> </w:t>
            </w:r>
          </w:p>
        </w:tc>
        <w:tc>
          <w:tcPr>
            <w:tcW w:w="226" w:type="dxa"/>
            <w:tcBorders/>
            <w:shd w:fill="D0D8E8" w:val="clear"/>
            <w:vAlign w:val="center"/>
          </w:tcPr>
          <w:p>
            <w:pPr>
              <w:pStyle w:val="TableContents"/>
              <w:bidi w:val="0"/>
              <w:spacing w:before="0" w:after="283"/>
              <w:jc w:val="left"/>
              <w:rPr/>
            </w:pPr>
            <w:r>
              <w:rPr/>
              <w:t> </w:t>
            </w:r>
          </w:p>
        </w:tc>
        <w:tc>
          <w:tcPr>
            <w:tcW w:w="612" w:type="dxa"/>
            <w:tcBorders/>
            <w:shd w:fill="D0D8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37" w:type="dxa"/>
            <w:tcBorders/>
            <w:shd w:fill="D0D8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1" w:type="dxa"/>
            <w:tcBorders/>
            <w:shd w:fill="D0D8E8" w:val="clear"/>
            <w:vAlign w:val="center"/>
          </w:tcPr>
          <w:p>
            <w:pPr>
              <w:pStyle w:val="TableContents"/>
              <w:bidi w:val="0"/>
              <w:spacing w:before="0" w:after="283"/>
              <w:jc w:val="left"/>
              <w:rPr/>
            </w:pPr>
            <w:r>
              <w:rPr/>
              <w:t> </w:t>
            </w:r>
          </w:p>
        </w:tc>
        <w:tc>
          <w:tcPr>
            <w:tcW w:w="226" w:type="dxa"/>
            <w:tcBorders/>
            <w:shd w:fill="D0D8E8" w:val="clear"/>
            <w:vAlign w:val="center"/>
          </w:tcPr>
          <w:p>
            <w:pPr>
              <w:pStyle w:val="TableContents"/>
              <w:bidi w:val="0"/>
              <w:spacing w:before="0" w:after="283"/>
              <w:jc w:val="left"/>
              <w:rPr/>
            </w:pPr>
            <w:r>
              <w:rPr/>
              <w:t> </w:t>
            </w:r>
          </w:p>
        </w:tc>
        <w:tc>
          <w:tcPr>
            <w:tcW w:w="612" w:type="dxa"/>
            <w:tcBorders/>
            <w:shd w:fill="D0D8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01" w:type="dxa"/>
            <w:tcBorders/>
            <w:shd w:fill="D0D8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D0D8E8" w:val="clear"/>
            <w:vAlign w:val="center"/>
          </w:tcPr>
          <w:p>
            <w:pPr>
              <w:pStyle w:val="TableContents"/>
              <w:bidi w:val="0"/>
              <w:spacing w:before="0" w:after="283"/>
              <w:jc w:val="left"/>
              <w:rPr/>
            </w:pPr>
            <w:r>
              <w:rPr/>
              <w:t> </w:t>
            </w:r>
          </w:p>
        </w:tc>
        <w:tc>
          <w:tcPr>
            <w:tcW w:w="221" w:type="dxa"/>
            <w:tcBorders/>
            <w:shd w:fill="D0D8E8" w:val="clear"/>
            <w:vAlign w:val="center"/>
          </w:tcPr>
          <w:p>
            <w:pPr>
              <w:pStyle w:val="TableContents"/>
              <w:bidi w:val="0"/>
              <w:spacing w:before="0" w:after="283"/>
              <w:jc w:val="left"/>
              <w:rPr/>
            </w:pPr>
            <w:r>
              <w:rPr/>
              <w:t> </w:t>
            </w:r>
          </w:p>
        </w:tc>
        <w:tc>
          <w:tcPr>
            <w:tcW w:w="598" w:type="dxa"/>
            <w:tcBorders/>
            <w:shd w:fill="D0D8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25" w:type="dxa"/>
            <w:tcBorders/>
            <w:shd w:fill="D0D8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2" w:type="dxa"/>
            <w:tcBorders/>
            <w:shd w:fill="D0D8E8" w:val="clear"/>
            <w:vAlign w:val="center"/>
          </w:tcPr>
          <w:p>
            <w:pPr>
              <w:pStyle w:val="TableContents"/>
              <w:bidi w:val="0"/>
              <w:spacing w:before="0" w:after="283"/>
              <w:jc w:val="left"/>
              <w:rPr/>
            </w:pPr>
            <w:r>
              <w:rPr/>
              <w:t> </w:t>
            </w:r>
          </w:p>
        </w:tc>
        <w:tc>
          <w:tcPr>
            <w:tcW w:w="221" w:type="dxa"/>
            <w:tcBorders/>
            <w:shd w:fill="D0D8E8" w:val="clear"/>
            <w:vAlign w:val="center"/>
          </w:tcPr>
          <w:p>
            <w:pPr>
              <w:pStyle w:val="TableContents"/>
              <w:bidi w:val="0"/>
              <w:spacing w:before="0" w:after="283"/>
              <w:jc w:val="left"/>
              <w:rPr/>
            </w:pPr>
            <w:r>
              <w:rPr/>
              <w:t> </w:t>
            </w:r>
          </w:p>
        </w:tc>
        <w:tc>
          <w:tcPr>
            <w:tcW w:w="598" w:type="dxa"/>
            <w:tcBorders/>
            <w:shd w:fill="D0D8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53" w:type="dxa"/>
            <w:tcBorders/>
            <w:shd w:fill="D0D8E8"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50" w:type="dxa"/>
            <w:tcBorders/>
            <w:shd w:fill="E9EDF4"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Acquisition/Integration Costs</w:t>
            </w:r>
          </w:p>
        </w:tc>
        <w:tc>
          <w:tcPr>
            <w:tcW w:w="346" w:type="dxa"/>
            <w:tcBorders/>
            <w:shd w:fill="E9EDF4" w:val="clear"/>
            <w:vAlign w:val="center"/>
          </w:tcPr>
          <w:p>
            <w:pPr>
              <w:pStyle w:val="TableContents"/>
              <w:bidi w:val="0"/>
              <w:spacing w:before="0" w:after="283"/>
              <w:ind w:left="0" w:right="0" w:firstLine="200"/>
              <w:jc w:val="left"/>
              <w:rPr/>
            </w:pPr>
            <w:r>
              <w:rPr/>
              <w:t> </w:t>
            </w:r>
          </w:p>
        </w:tc>
        <w:tc>
          <w:tcPr>
            <w:tcW w:w="226" w:type="dxa"/>
            <w:tcBorders/>
            <w:shd w:fill="E9EDF4" w:val="clear"/>
            <w:vAlign w:val="center"/>
          </w:tcPr>
          <w:p>
            <w:pPr>
              <w:pStyle w:val="TableContents"/>
              <w:bidi w:val="0"/>
              <w:spacing w:before="0" w:after="283"/>
              <w:jc w:val="left"/>
              <w:rPr/>
            </w:pPr>
            <w:r>
              <w:rPr/>
              <w:t> </w:t>
            </w:r>
          </w:p>
        </w:tc>
        <w:tc>
          <w:tcPr>
            <w:tcW w:w="612" w:type="dxa"/>
            <w:tcBorders/>
            <w:shd w:fill="E9EDF4" w:val="clear"/>
            <w:vAlign w:val="center"/>
          </w:tcPr>
          <w:p>
            <w:pPr>
              <w:pStyle w:val="TableContents"/>
              <w:bidi w:val="0"/>
              <w:spacing w:before="0" w:after="283"/>
              <w:jc w:val="right"/>
              <w:rPr>
                <w:color w:val="000000"/>
              </w:rPr>
            </w:pPr>
            <w:r>
              <w:rPr>
                <w:color w:val="000000"/>
              </w:rPr>
              <w:t>—</w:t>
            </w:r>
          </w:p>
        </w:tc>
        <w:tc>
          <w:tcPr>
            <w:tcW w:w="537" w:type="dxa"/>
            <w:tcBorders/>
            <w:shd w:fill="E9EDF4" w:val="clear"/>
            <w:vAlign w:val="center"/>
          </w:tcPr>
          <w:p>
            <w:pPr>
              <w:pStyle w:val="TableContents"/>
              <w:bidi w:val="0"/>
              <w:spacing w:before="0" w:after="283"/>
              <w:ind w:left="0" w:right="0" w:firstLine="200"/>
              <w:jc w:val="left"/>
              <w:rPr/>
            </w:pPr>
            <w:r>
              <w:rPr/>
              <w:t> </w:t>
            </w:r>
          </w:p>
        </w:tc>
        <w:tc>
          <w:tcPr>
            <w:tcW w:w="371" w:type="dxa"/>
            <w:tcBorders/>
            <w:shd w:fill="E9EDF4" w:val="clear"/>
            <w:vAlign w:val="center"/>
          </w:tcPr>
          <w:p>
            <w:pPr>
              <w:pStyle w:val="TableContents"/>
              <w:bidi w:val="0"/>
              <w:spacing w:before="0" w:after="283"/>
              <w:ind w:left="0" w:right="0" w:firstLine="200"/>
              <w:jc w:val="left"/>
              <w:rPr/>
            </w:pPr>
            <w:r>
              <w:rPr/>
              <w:t> </w:t>
            </w:r>
          </w:p>
        </w:tc>
        <w:tc>
          <w:tcPr>
            <w:tcW w:w="226" w:type="dxa"/>
            <w:tcBorders/>
            <w:shd w:fill="E9EDF4" w:val="clear"/>
            <w:vAlign w:val="center"/>
          </w:tcPr>
          <w:p>
            <w:pPr>
              <w:pStyle w:val="TableContents"/>
              <w:bidi w:val="0"/>
              <w:spacing w:before="0" w:after="283"/>
              <w:jc w:val="left"/>
              <w:rPr/>
            </w:pPr>
            <w:r>
              <w:rPr/>
              <w:t> </w:t>
            </w:r>
          </w:p>
        </w:tc>
        <w:tc>
          <w:tcPr>
            <w:tcW w:w="612" w:type="dxa"/>
            <w:tcBorders/>
            <w:shd w:fill="E9EDF4"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01" w:type="dxa"/>
            <w:tcBorders/>
            <w:shd w:fill="E9EDF4" w:val="clear"/>
            <w:vAlign w:val="center"/>
          </w:tcPr>
          <w:p>
            <w:pPr>
              <w:pStyle w:val="TableContents"/>
              <w:bidi w:val="0"/>
              <w:spacing w:before="0" w:after="283"/>
              <w:jc w:val="left"/>
              <w:rPr/>
            </w:pPr>
            <w:r>
              <w:rPr/>
              <w:t> </w:t>
            </w:r>
          </w:p>
        </w:tc>
        <w:tc>
          <w:tcPr>
            <w:tcW w:w="346" w:type="dxa"/>
            <w:tcBorders/>
            <w:shd w:fill="E9EDF4" w:val="clear"/>
            <w:vAlign w:val="center"/>
          </w:tcPr>
          <w:p>
            <w:pPr>
              <w:pStyle w:val="TableContents"/>
              <w:bidi w:val="0"/>
              <w:spacing w:before="0" w:after="283"/>
              <w:jc w:val="left"/>
              <w:rPr/>
            </w:pPr>
            <w:r>
              <w:rPr/>
              <w:t> </w:t>
            </w:r>
          </w:p>
        </w:tc>
        <w:tc>
          <w:tcPr>
            <w:tcW w:w="221" w:type="dxa"/>
            <w:tcBorders/>
            <w:shd w:fill="E9EDF4" w:val="clear"/>
            <w:vAlign w:val="center"/>
          </w:tcPr>
          <w:p>
            <w:pPr>
              <w:pStyle w:val="TableContents"/>
              <w:bidi w:val="0"/>
              <w:spacing w:before="0" w:after="283"/>
              <w:jc w:val="left"/>
              <w:rPr/>
            </w:pPr>
            <w:r>
              <w:rPr/>
              <w:t> </w:t>
            </w:r>
          </w:p>
        </w:tc>
        <w:tc>
          <w:tcPr>
            <w:tcW w:w="598" w:type="dxa"/>
            <w:tcBorders/>
            <w:shd w:fill="E9EDF4" w:val="clear"/>
            <w:vAlign w:val="center"/>
          </w:tcPr>
          <w:p>
            <w:pPr>
              <w:pStyle w:val="TableContents"/>
              <w:bidi w:val="0"/>
              <w:spacing w:before="0" w:after="283"/>
              <w:jc w:val="right"/>
              <w:rPr>
                <w:color w:val="000000"/>
              </w:rPr>
            </w:pPr>
            <w:r>
              <w:rPr>
                <w:color w:val="000000"/>
              </w:rPr>
              <w:t>—</w:t>
            </w:r>
          </w:p>
        </w:tc>
        <w:tc>
          <w:tcPr>
            <w:tcW w:w="525" w:type="dxa"/>
            <w:tcBorders/>
            <w:shd w:fill="E9EDF4" w:val="clear"/>
            <w:vAlign w:val="center"/>
          </w:tcPr>
          <w:p>
            <w:pPr>
              <w:pStyle w:val="TableContents"/>
              <w:bidi w:val="0"/>
              <w:spacing w:before="0" w:after="283"/>
              <w:ind w:left="0" w:right="0" w:firstLine="200"/>
              <w:jc w:val="left"/>
              <w:rPr/>
            </w:pPr>
            <w:r>
              <w:rPr/>
              <w:t> </w:t>
            </w:r>
          </w:p>
        </w:tc>
        <w:tc>
          <w:tcPr>
            <w:tcW w:w="362" w:type="dxa"/>
            <w:tcBorders/>
            <w:shd w:fill="E9EDF4" w:val="clear"/>
            <w:vAlign w:val="center"/>
          </w:tcPr>
          <w:p>
            <w:pPr>
              <w:pStyle w:val="TableContents"/>
              <w:bidi w:val="0"/>
              <w:spacing w:before="0" w:after="283"/>
              <w:ind w:left="0" w:right="0" w:firstLine="200"/>
              <w:jc w:val="left"/>
              <w:rPr/>
            </w:pPr>
            <w:r>
              <w:rPr/>
              <w:t> </w:t>
            </w:r>
          </w:p>
        </w:tc>
        <w:tc>
          <w:tcPr>
            <w:tcW w:w="221" w:type="dxa"/>
            <w:tcBorders/>
            <w:shd w:fill="E9EDF4" w:val="clear"/>
            <w:vAlign w:val="center"/>
          </w:tcPr>
          <w:p>
            <w:pPr>
              <w:pStyle w:val="TableContents"/>
              <w:bidi w:val="0"/>
              <w:spacing w:before="0" w:after="283"/>
              <w:jc w:val="left"/>
              <w:rPr/>
            </w:pPr>
            <w:r>
              <w:rPr/>
              <w:t> </w:t>
            </w:r>
          </w:p>
        </w:tc>
        <w:tc>
          <w:tcPr>
            <w:tcW w:w="598" w:type="dxa"/>
            <w:tcBorders/>
            <w:shd w:fill="E9EDF4"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53" w:type="dxa"/>
            <w:tcBorders/>
            <w:shd w:fill="E9EDF4" w:val="clear"/>
            <w:vAlign w:val="center"/>
          </w:tcPr>
          <w:p>
            <w:pPr>
              <w:pStyle w:val="TableContents"/>
              <w:bidi w:val="0"/>
              <w:spacing w:before="0" w:after="283"/>
              <w:ind w:left="0" w:right="0" w:firstLine="200"/>
              <w:jc w:val="left"/>
              <w:rPr/>
            </w:pPr>
            <w:r>
              <w:rPr/>
              <w:t> </w:t>
            </w:r>
          </w:p>
        </w:tc>
      </w:tr>
      <w:tr>
        <w:trPr/>
        <w:tc>
          <w:tcPr>
            <w:tcW w:w="3350" w:type="dxa"/>
            <w:tcBorders/>
            <w:shd w:fill="D0D8E8"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1Q23 Nonrecurring Cost</w:t>
            </w:r>
          </w:p>
        </w:tc>
        <w:tc>
          <w:tcPr>
            <w:tcW w:w="346" w:type="dxa"/>
            <w:tcBorders/>
            <w:shd w:fill="D0D8E8" w:val="clear"/>
            <w:vAlign w:val="center"/>
          </w:tcPr>
          <w:p>
            <w:pPr>
              <w:pStyle w:val="TableContents"/>
              <w:bidi w:val="0"/>
              <w:spacing w:before="0" w:after="283"/>
              <w:jc w:val="left"/>
              <w:rPr/>
            </w:pPr>
            <w:r>
              <w:rPr/>
              <w:t> </w:t>
            </w:r>
          </w:p>
        </w:tc>
        <w:tc>
          <w:tcPr>
            <w:tcW w:w="838" w:type="dxa"/>
            <w:gridSpan w:val="2"/>
            <w:tcBorders>
              <w:bottom w:val="single" w:sz="4" w:space="0" w:color="000000"/>
            </w:tcBorders>
            <w:shd w:fill="D0D8E8" w:val="clear"/>
            <w:tcMar>
              <w:top w:w="0" w:type="dxa"/>
              <w:left w:w="0" w:type="dxa"/>
              <w:right w:w="0" w:type="dxa"/>
            </w:tcMar>
            <w:vAlign w:val="center"/>
          </w:tcPr>
          <w:p>
            <w:pPr>
              <w:pStyle w:val="TableContents"/>
              <w:bidi w:val="0"/>
              <w:spacing w:before="0" w:after="283"/>
              <w:jc w:val="right"/>
              <w:rPr/>
            </w:pPr>
            <w:r>
              <w:rPr/>
              <w:t> </w:t>
            </w:r>
          </w:p>
        </w:tc>
        <w:tc>
          <w:tcPr>
            <w:tcW w:w="537"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right"/>
              <w:rPr/>
            </w:pPr>
            <w:r>
              <w:rPr/>
              <w:t> </w:t>
            </w:r>
          </w:p>
        </w:tc>
        <w:tc>
          <w:tcPr>
            <w:tcW w:w="371"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01"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819" w:type="dxa"/>
            <w:gridSpan w:val="2"/>
            <w:tcBorders>
              <w:bottom w:val="single" w:sz="4" w:space="0" w:color="000000"/>
            </w:tcBorders>
            <w:shd w:fill="D0D8E8" w:val="clear"/>
            <w:tcMar>
              <w:top w:w="0" w:type="dxa"/>
              <w:left w:w="0" w:type="dxa"/>
              <w:right w:w="0" w:type="dxa"/>
            </w:tcMar>
            <w:vAlign w:val="center"/>
          </w:tcPr>
          <w:p>
            <w:pPr>
              <w:pStyle w:val="TableContents"/>
              <w:bidi w:val="0"/>
              <w:spacing w:before="0" w:after="283"/>
              <w:jc w:val="right"/>
              <w:rPr/>
            </w:pPr>
            <w:r>
              <w:rPr/>
              <w:t> </w:t>
            </w:r>
          </w:p>
        </w:tc>
        <w:tc>
          <w:tcPr>
            <w:tcW w:w="525"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right"/>
              <w:rPr/>
            </w:pPr>
            <w:r>
              <w:rPr/>
              <w:t> </w:t>
            </w:r>
          </w:p>
        </w:tc>
        <w:tc>
          <w:tcPr>
            <w:tcW w:w="362"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598"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53"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r>
      <w:tr>
        <w:trPr/>
        <w:tc>
          <w:tcPr>
            <w:tcW w:w="3350" w:type="dxa"/>
            <w:tcBorders/>
            <w:shd w:fill="D0D8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EBITDAC - Adjusted</w:t>
            </w:r>
          </w:p>
        </w:tc>
        <w:tc>
          <w:tcPr>
            <w:tcW w:w="346" w:type="dxa"/>
            <w:tcBorders/>
            <w:shd w:fill="D0D8E8" w:val="clear"/>
            <w:vAlign w:val="center"/>
          </w:tcPr>
          <w:p>
            <w:pPr>
              <w:pStyle w:val="TableContents"/>
              <w:bidi w:val="0"/>
              <w:spacing w:before="0" w:after="283"/>
              <w:jc w:val="left"/>
              <w:rPr/>
            </w:pPr>
            <w:r>
              <w:rPr/>
              <w:t> </w:t>
            </w:r>
          </w:p>
        </w:tc>
        <w:tc>
          <w:tcPr>
            <w:tcW w:w="226" w:type="dxa"/>
            <w:tcBorders/>
            <w:shd w:fill="D0D8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12" w:type="dxa"/>
            <w:tcBorders/>
            <w:shd w:fill="D0D8E8"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414</w:t>
            </w:r>
          </w:p>
        </w:tc>
        <w:tc>
          <w:tcPr>
            <w:tcW w:w="537" w:type="dxa"/>
            <w:tcBorders/>
            <w:shd w:fill="D0D8E8" w:val="clear"/>
            <w:vAlign w:val="center"/>
          </w:tcPr>
          <w:p>
            <w:pPr>
              <w:pStyle w:val="TableContents"/>
              <w:bidi w:val="0"/>
              <w:spacing w:before="0" w:after="283"/>
              <w:jc w:val="left"/>
              <w:rPr/>
            </w:pPr>
            <w:r>
              <w:rPr/>
              <w:t> </w:t>
            </w:r>
          </w:p>
        </w:tc>
        <w:tc>
          <w:tcPr>
            <w:tcW w:w="371" w:type="dxa"/>
            <w:tcBorders/>
            <w:shd w:fill="D0D8E8" w:val="clear"/>
            <w:vAlign w:val="center"/>
          </w:tcPr>
          <w:p>
            <w:pPr>
              <w:pStyle w:val="TableContents"/>
              <w:bidi w:val="0"/>
              <w:spacing w:before="0" w:after="283"/>
              <w:jc w:val="left"/>
              <w:rPr/>
            </w:pPr>
            <w:r>
              <w:rPr/>
              <w:t> </w:t>
            </w:r>
          </w:p>
        </w:tc>
        <w:tc>
          <w:tcPr>
            <w:tcW w:w="226" w:type="dxa"/>
            <w:tcBorders/>
            <w:shd w:fill="D0D8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12" w:type="dxa"/>
            <w:tcBorders/>
            <w:shd w:fill="D0D8E8"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370</w:t>
            </w:r>
          </w:p>
        </w:tc>
        <w:tc>
          <w:tcPr>
            <w:tcW w:w="501" w:type="dxa"/>
            <w:tcBorders/>
            <w:shd w:fill="D0D8E8" w:val="clear"/>
            <w:vAlign w:val="center"/>
          </w:tcPr>
          <w:p>
            <w:pPr>
              <w:pStyle w:val="TableContents"/>
              <w:bidi w:val="0"/>
              <w:spacing w:before="0" w:after="283"/>
              <w:jc w:val="left"/>
              <w:rPr/>
            </w:pPr>
            <w:r>
              <w:rPr/>
              <w:t> </w:t>
            </w:r>
          </w:p>
        </w:tc>
        <w:tc>
          <w:tcPr>
            <w:tcW w:w="346" w:type="dxa"/>
            <w:tcBorders/>
            <w:shd w:fill="D0D8E8" w:val="clear"/>
            <w:vAlign w:val="center"/>
          </w:tcPr>
          <w:p>
            <w:pPr>
              <w:pStyle w:val="TableContents"/>
              <w:bidi w:val="0"/>
              <w:spacing w:before="0" w:after="283"/>
              <w:jc w:val="left"/>
              <w:rPr/>
            </w:pPr>
            <w:r>
              <w:rPr/>
              <w:t> </w:t>
            </w:r>
          </w:p>
        </w:tc>
        <w:tc>
          <w:tcPr>
            <w:tcW w:w="221" w:type="dxa"/>
            <w:tcBorders/>
            <w:shd w:fill="D0D8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98" w:type="dxa"/>
            <w:tcBorders/>
            <w:shd w:fill="D0D8E8"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1,300</w:t>
            </w:r>
          </w:p>
        </w:tc>
        <w:tc>
          <w:tcPr>
            <w:tcW w:w="525" w:type="dxa"/>
            <w:tcBorders/>
            <w:shd w:fill="D0D8E8" w:val="clear"/>
            <w:vAlign w:val="center"/>
          </w:tcPr>
          <w:p>
            <w:pPr>
              <w:pStyle w:val="TableContents"/>
              <w:bidi w:val="0"/>
              <w:spacing w:before="0" w:after="283"/>
              <w:jc w:val="left"/>
              <w:rPr/>
            </w:pPr>
            <w:r>
              <w:rPr/>
              <w:t> </w:t>
            </w:r>
          </w:p>
        </w:tc>
        <w:tc>
          <w:tcPr>
            <w:tcW w:w="362" w:type="dxa"/>
            <w:tcBorders/>
            <w:shd w:fill="D0D8E8" w:val="clear"/>
            <w:vAlign w:val="center"/>
          </w:tcPr>
          <w:p>
            <w:pPr>
              <w:pStyle w:val="TableContents"/>
              <w:bidi w:val="0"/>
              <w:spacing w:before="0" w:after="283"/>
              <w:jc w:val="left"/>
              <w:rPr/>
            </w:pPr>
            <w:r>
              <w:rPr/>
              <w:t> </w:t>
            </w:r>
          </w:p>
        </w:tc>
        <w:tc>
          <w:tcPr>
            <w:tcW w:w="221" w:type="dxa"/>
            <w:tcBorders/>
            <w:shd w:fill="D0D8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98" w:type="dxa"/>
            <w:tcBorders/>
            <w:shd w:fill="D0D8E8"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1,127</w:t>
            </w:r>
          </w:p>
        </w:tc>
        <w:tc>
          <w:tcPr>
            <w:tcW w:w="553" w:type="dxa"/>
            <w:tcBorders/>
            <w:shd w:fill="D0D8E8" w:val="clear"/>
            <w:vAlign w:val="center"/>
          </w:tcPr>
          <w:p>
            <w:pPr>
              <w:pStyle w:val="TableContents"/>
              <w:bidi w:val="0"/>
              <w:spacing w:before="0" w:after="283"/>
              <w:jc w:val="left"/>
              <w:rPr/>
            </w:pPr>
            <w:r>
              <w:rPr/>
              <w:t> </w:t>
            </w:r>
          </w:p>
        </w:tc>
      </w:tr>
      <w:tr>
        <w:trPr/>
        <w:tc>
          <w:tcPr>
            <w:tcW w:w="3350" w:type="dxa"/>
            <w:tcBorders/>
            <w:shd w:fill="E9EDF4" w:val="cle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EBITDAC Margin - Adjusted</w:t>
            </w:r>
          </w:p>
        </w:tc>
        <w:tc>
          <w:tcPr>
            <w:tcW w:w="346" w:type="dxa"/>
            <w:tcBorders/>
            <w:shd w:fill="E9EDF4" w:val="clear"/>
            <w:vAlign w:val="center"/>
          </w:tcPr>
          <w:p>
            <w:pPr>
              <w:pStyle w:val="TableContents"/>
              <w:bidi w:val="0"/>
              <w:spacing w:before="0" w:after="283"/>
              <w:ind w:left="0" w:right="0" w:firstLine="200"/>
              <w:jc w:val="left"/>
              <w:rPr/>
            </w:pPr>
            <w:r>
              <w:rPr/>
              <w:t> </w:t>
            </w:r>
          </w:p>
        </w:tc>
        <w:tc>
          <w:tcPr>
            <w:tcW w:w="226" w:type="dxa"/>
            <w:tcBorders/>
            <w:shd w:fill="E9EDF4" w:val="clear"/>
            <w:vAlign w:val="center"/>
          </w:tcPr>
          <w:p>
            <w:pPr>
              <w:pStyle w:val="TableContents"/>
              <w:bidi w:val="0"/>
              <w:spacing w:before="0" w:after="283"/>
              <w:jc w:val="left"/>
              <w:rPr/>
            </w:pPr>
            <w:r>
              <w:rPr/>
              <w:t> </w:t>
            </w:r>
          </w:p>
        </w:tc>
        <w:tc>
          <w:tcPr>
            <w:tcW w:w="612" w:type="dxa"/>
            <w:tcBorders/>
            <w:shd w:fill="E9EDF4"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34.9</w:t>
            </w:r>
          </w:p>
        </w:tc>
        <w:tc>
          <w:tcPr>
            <w:tcW w:w="537" w:type="dxa"/>
            <w:tcBorders/>
            <w:shd w:fill="E9EDF4" w:val="cle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c>
          <w:tcPr>
            <w:tcW w:w="371" w:type="dxa"/>
            <w:tcBorders/>
            <w:shd w:fill="E9EDF4" w:val="clear"/>
            <w:vAlign w:val="center"/>
          </w:tcPr>
          <w:p>
            <w:pPr>
              <w:pStyle w:val="TableContents"/>
              <w:bidi w:val="0"/>
              <w:spacing w:before="0" w:after="283"/>
              <w:ind w:left="0" w:right="0" w:firstLine="200"/>
              <w:jc w:val="left"/>
              <w:rPr/>
            </w:pPr>
            <w:r>
              <w:rPr/>
              <w:t> </w:t>
            </w:r>
          </w:p>
        </w:tc>
        <w:tc>
          <w:tcPr>
            <w:tcW w:w="226" w:type="dxa"/>
            <w:tcBorders/>
            <w:shd w:fill="E9EDF4" w:val="clear"/>
            <w:vAlign w:val="center"/>
          </w:tcPr>
          <w:p>
            <w:pPr>
              <w:pStyle w:val="TableContents"/>
              <w:bidi w:val="0"/>
              <w:spacing w:before="0" w:after="283"/>
              <w:jc w:val="left"/>
              <w:rPr/>
            </w:pPr>
            <w:r>
              <w:rPr/>
              <w:t> </w:t>
            </w:r>
          </w:p>
        </w:tc>
        <w:tc>
          <w:tcPr>
            <w:tcW w:w="612" w:type="dxa"/>
            <w:tcBorders/>
            <w:shd w:fill="E9EDF4"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34.6</w:t>
            </w:r>
          </w:p>
        </w:tc>
        <w:tc>
          <w:tcPr>
            <w:tcW w:w="501" w:type="dxa"/>
            <w:tcBorders/>
            <w:shd w:fill="E9EDF4" w:val="cle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c>
          <w:tcPr>
            <w:tcW w:w="346" w:type="dxa"/>
            <w:tcBorders/>
            <w:shd w:fill="E9EDF4" w:val="clear"/>
            <w:vAlign w:val="center"/>
          </w:tcPr>
          <w:p>
            <w:pPr>
              <w:pStyle w:val="TableContents"/>
              <w:bidi w:val="0"/>
              <w:spacing w:before="0" w:after="283"/>
              <w:ind w:left="0" w:right="0" w:firstLine="200"/>
              <w:jc w:val="left"/>
              <w:rPr/>
            </w:pPr>
            <w:r>
              <w:rPr/>
              <w:t> </w:t>
            </w:r>
          </w:p>
        </w:tc>
        <w:tc>
          <w:tcPr>
            <w:tcW w:w="221" w:type="dxa"/>
            <w:tcBorders/>
            <w:shd w:fill="E9EDF4" w:val="clear"/>
            <w:vAlign w:val="center"/>
          </w:tcPr>
          <w:p>
            <w:pPr>
              <w:pStyle w:val="TableContents"/>
              <w:bidi w:val="0"/>
              <w:spacing w:before="0" w:after="283"/>
              <w:jc w:val="left"/>
              <w:rPr/>
            </w:pPr>
            <w:r>
              <w:rPr/>
              <w:t> </w:t>
            </w:r>
          </w:p>
        </w:tc>
        <w:tc>
          <w:tcPr>
            <w:tcW w:w="598" w:type="dxa"/>
            <w:tcBorders/>
            <w:shd w:fill="E9EDF4"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35.9</w:t>
            </w:r>
          </w:p>
        </w:tc>
        <w:tc>
          <w:tcPr>
            <w:tcW w:w="525" w:type="dxa"/>
            <w:tcBorders/>
            <w:shd w:fill="E9EDF4" w:val="cle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c>
          <w:tcPr>
            <w:tcW w:w="362" w:type="dxa"/>
            <w:tcBorders/>
            <w:shd w:fill="E9EDF4" w:val="clear"/>
            <w:vAlign w:val="center"/>
          </w:tcPr>
          <w:p>
            <w:pPr>
              <w:pStyle w:val="TableContents"/>
              <w:bidi w:val="0"/>
              <w:spacing w:before="0" w:after="283"/>
              <w:ind w:left="0" w:right="0" w:firstLine="200"/>
              <w:jc w:val="left"/>
              <w:rPr/>
            </w:pPr>
            <w:r>
              <w:rPr/>
              <w:t> </w:t>
            </w:r>
          </w:p>
        </w:tc>
        <w:tc>
          <w:tcPr>
            <w:tcW w:w="221" w:type="dxa"/>
            <w:tcBorders/>
            <w:shd w:fill="E9EDF4" w:val="clear"/>
            <w:vAlign w:val="center"/>
          </w:tcPr>
          <w:p>
            <w:pPr>
              <w:pStyle w:val="TableContents"/>
              <w:bidi w:val="0"/>
              <w:spacing w:before="0" w:after="283"/>
              <w:jc w:val="left"/>
              <w:rPr/>
            </w:pPr>
            <w:r>
              <w:rPr/>
              <w:t> </w:t>
            </w:r>
          </w:p>
        </w:tc>
        <w:tc>
          <w:tcPr>
            <w:tcW w:w="598" w:type="dxa"/>
            <w:tcBorders/>
            <w:shd w:fill="E9EDF4"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34.9</w:t>
            </w:r>
          </w:p>
        </w:tc>
        <w:tc>
          <w:tcPr>
            <w:tcW w:w="553" w:type="dxa"/>
            <w:tcBorders/>
            <w:shd w:fill="E9EDF4"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(1) “Income Before Income Taxes Margin” is defined as income before income taxes divided by total revenues.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See information regarding non-GAAP measures presented later in this press release.</w:t>
      </w:r>
    </w:p>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Brown &amp; Brown, Inc.</w:t>
      </w:r>
    </w:p>
    <w:p>
      <w:pPr>
        <w:pStyle w:val="TextBody"/>
        <w:bidi w:val="0"/>
        <w:jc w:val="center"/>
        <w:rPr>
          <w:rFonts w:ascii="Times New Roman" w:hAnsi="Times New Roman"/>
          <w:b/>
          <w:color w:val="000000"/>
          <w:sz w:val="22"/>
        </w:rPr>
      </w:pPr>
      <w:r>
        <w:rPr>
          <w:rFonts w:ascii="Times New Roman" w:hAnsi="Times New Roman"/>
          <w:b/>
          <w:color w:val="000000"/>
          <w:sz w:val="22"/>
        </w:rPr>
        <w:t>Consolidated Statements of Income</w:t>
      </w:r>
    </w:p>
    <w:p>
      <w:pPr>
        <w:pStyle w:val="TextBody"/>
        <w:bidi w:val="0"/>
        <w:jc w:val="center"/>
        <w:rPr>
          <w:rFonts w:ascii="Times New Roman" w:hAnsi="Times New Roman"/>
          <w:color w:val="000000"/>
          <w:sz w:val="22"/>
        </w:rPr>
      </w:pPr>
      <w:r>
        <w:rPr>
          <w:rFonts w:ascii="Times New Roman" w:hAnsi="Times New Roman"/>
          <w:color w:val="000000"/>
          <w:sz w:val="22"/>
        </w:rPr>
        <w:t>(in millions, except per share data; unaudited)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278"/>
        <w:gridCol w:w="146"/>
        <w:gridCol w:w="265"/>
        <w:gridCol w:w="719"/>
        <w:gridCol w:w="309"/>
        <w:gridCol w:w="309"/>
        <w:gridCol w:w="265"/>
        <w:gridCol w:w="719"/>
        <w:gridCol w:w="166"/>
        <w:gridCol w:w="146"/>
        <w:gridCol w:w="279"/>
        <w:gridCol w:w="757"/>
        <w:gridCol w:w="219"/>
        <w:gridCol w:w="193"/>
        <w:gridCol w:w="279"/>
        <w:gridCol w:w="757"/>
        <w:gridCol w:w="399"/>
      </w:tblGrid>
      <w:tr>
        <w:trPr/>
        <w:tc>
          <w:tcPr>
            <w:tcW w:w="42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427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9" w:type="dxa"/>
            <w:tcBorders/>
            <w:shd w:fill="FFFFFF" w:val="clear"/>
            <w:vAlign w:val="center"/>
          </w:tcPr>
          <w:p>
            <w:pPr>
              <w:pStyle w:val="TableContents"/>
              <w:bidi w:val="0"/>
              <w:spacing w:before="0" w:after="283"/>
              <w:jc w:val="left"/>
              <w:rPr/>
            </w:pPr>
            <w:r>
              <w:rPr/>
              <w:t> </w:t>
            </w:r>
          </w:p>
        </w:tc>
        <w:tc>
          <w:tcPr>
            <w:tcW w:w="9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FFFFFF" w:val="clear"/>
            <w:vAlign w:val="center"/>
          </w:tcPr>
          <w:p>
            <w:pPr>
              <w:pStyle w:val="TableContents"/>
              <w:bidi w:val="0"/>
              <w:spacing w:before="0" w:after="283"/>
              <w:jc w:val="left"/>
              <w:rPr/>
            </w:pPr>
            <w:r>
              <w:rPr/>
              <w:t> </w:t>
            </w:r>
          </w:p>
        </w:tc>
        <w:tc>
          <w:tcPr>
            <w:tcW w:w="984" w:type="dxa"/>
            <w:gridSpan w:val="2"/>
            <w:tcBorders/>
            <w:shd w:fill="FFFFFF" w:val="clear"/>
            <w:vAlign w:val="center"/>
          </w:tcPr>
          <w:p>
            <w:pPr>
              <w:pStyle w:val="TableContents"/>
              <w:bidi w:val="0"/>
              <w:spacing w:before="0" w:after="283"/>
              <w:jc w:val="right"/>
              <w:rPr/>
            </w:pPr>
            <w:r>
              <w:rPr/>
              <w:t> </w:t>
            </w:r>
          </w:p>
        </w:tc>
        <w:tc>
          <w:tcPr>
            <w:tcW w:w="309" w:type="dxa"/>
            <w:tcBorders/>
            <w:shd w:fill="FFFFFF" w:val="clear"/>
            <w:vAlign w:val="center"/>
          </w:tcPr>
          <w:p>
            <w:pPr>
              <w:pStyle w:val="TableContents"/>
              <w:bidi w:val="0"/>
              <w:spacing w:before="0" w:after="283"/>
              <w:jc w:val="right"/>
              <w:rPr/>
            </w:pPr>
            <w:r>
              <w:rPr/>
              <w:t> </w:t>
            </w:r>
          </w:p>
        </w:tc>
        <w:tc>
          <w:tcPr>
            <w:tcW w:w="309" w:type="dxa"/>
            <w:tcBorders/>
            <w:shd w:fill="FFFFFF" w:val="clear"/>
            <w:vAlign w:val="center"/>
          </w:tcPr>
          <w:p>
            <w:pPr>
              <w:pStyle w:val="TableContents"/>
              <w:bidi w:val="0"/>
              <w:spacing w:before="0" w:after="283"/>
              <w:jc w:val="left"/>
              <w:rPr/>
            </w:pPr>
            <w:r>
              <w:rPr/>
              <w:t> </w:t>
            </w:r>
          </w:p>
        </w:tc>
        <w:tc>
          <w:tcPr>
            <w:tcW w:w="98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219" w:type="dxa"/>
            <w:tcBorders/>
            <w:shd w:fill="FFFFFF" w:val="clear"/>
            <w:vAlign w:val="center"/>
          </w:tcPr>
          <w:p>
            <w:pPr>
              <w:pStyle w:val="TableContents"/>
              <w:bidi w:val="0"/>
              <w:spacing w:before="0" w:after="283"/>
              <w:jc w:val="right"/>
              <w:rPr/>
            </w:pPr>
            <w:r>
              <w:rPr/>
              <w:t> </w:t>
            </w:r>
          </w:p>
        </w:tc>
        <w:tc>
          <w:tcPr>
            <w:tcW w:w="193"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399" w:type="dxa"/>
            <w:tcBorders/>
            <w:shd w:fill="FFFFFF" w:val="clear"/>
            <w:vAlign w:val="center"/>
          </w:tcPr>
          <w:p>
            <w:pPr>
              <w:pStyle w:val="TableContents"/>
              <w:bidi w:val="0"/>
              <w:spacing w:before="0" w:after="283"/>
              <w:jc w:val="right"/>
              <w:rPr/>
            </w:pPr>
            <w:r>
              <w:rPr/>
              <w:t> </w:t>
            </w:r>
          </w:p>
        </w:tc>
      </w:tr>
      <w:tr>
        <w:trPr/>
        <w:tc>
          <w:tcPr>
            <w:tcW w:w="427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Commissions and fees</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w:t>
            </w:r>
          </w:p>
        </w:tc>
        <w:tc>
          <w:tcPr>
            <w:tcW w:w="309"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w:t>
            </w:r>
          </w:p>
        </w:tc>
        <w:tc>
          <w:tcPr>
            <w:tcW w:w="219"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3,193</w:t>
            </w:r>
          </w:p>
        </w:tc>
        <w:tc>
          <w:tcPr>
            <w:tcW w:w="399" w:type="dxa"/>
            <w:tcBorders/>
            <w:shd w:fill="FFFFFF" w:val="clear"/>
            <w:vAlign w:val="center"/>
          </w:tcPr>
          <w:p>
            <w:pPr>
              <w:pStyle w:val="TableContents"/>
              <w:bidi w:val="0"/>
              <w:spacing w:before="0" w:after="283"/>
              <w:jc w:val="left"/>
              <w:rPr/>
            </w:pPr>
            <w:r>
              <w:rPr/>
              <w:t> </w:t>
            </w:r>
          </w:p>
        </w:tc>
      </w:tr>
      <w:tr>
        <w:trPr/>
        <w:tc>
          <w:tcPr>
            <w:tcW w:w="427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income</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09"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219"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99" w:type="dxa"/>
            <w:tcBorders/>
            <w:shd w:fill="FFFFFF" w:val="clear"/>
            <w:vAlign w:val="center"/>
          </w:tcPr>
          <w:p>
            <w:pPr>
              <w:pStyle w:val="TableContents"/>
              <w:bidi w:val="0"/>
              <w:spacing w:before="0" w:after="283"/>
              <w:jc w:val="left"/>
              <w:rPr/>
            </w:pPr>
            <w:r>
              <w:rPr/>
              <w:t> </w:t>
            </w:r>
          </w:p>
        </w:tc>
      </w:tr>
      <w:tr>
        <w:trPr/>
        <w:tc>
          <w:tcPr>
            <w:tcW w:w="427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78"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3,622</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3,231</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7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146" w:type="dxa"/>
            <w:tcBorders/>
            <w:shd w:fill="FFFFFF" w:val="clear"/>
            <w:vAlign w:val="center"/>
          </w:tcPr>
          <w:p>
            <w:pPr>
              <w:pStyle w:val="TableContents"/>
              <w:bidi w:val="0"/>
              <w:spacing w:before="0" w:after="283"/>
              <w:jc w:val="left"/>
              <w:rPr/>
            </w:pPr>
            <w:r>
              <w:rPr/>
              <w:t> </w:t>
            </w:r>
          </w:p>
        </w:tc>
        <w:tc>
          <w:tcPr>
            <w:tcW w:w="984" w:type="dxa"/>
            <w:gridSpan w:val="2"/>
            <w:tcBorders/>
            <w:shd w:fill="FFFFFF" w:val="clear"/>
            <w:vAlign w:val="center"/>
          </w:tcPr>
          <w:p>
            <w:pPr>
              <w:pStyle w:val="TableContents"/>
              <w:bidi w:val="0"/>
              <w:spacing w:before="0" w:after="283"/>
              <w:jc w:val="right"/>
              <w:rPr/>
            </w:pPr>
            <w:r>
              <w:rPr/>
              <w:t> </w:t>
            </w:r>
          </w:p>
        </w:tc>
        <w:tc>
          <w:tcPr>
            <w:tcW w:w="309" w:type="dxa"/>
            <w:tcBorders/>
            <w:shd w:fill="FFFFFF" w:val="clear"/>
            <w:vAlign w:val="center"/>
          </w:tcPr>
          <w:p>
            <w:pPr>
              <w:pStyle w:val="TableContents"/>
              <w:bidi w:val="0"/>
              <w:spacing w:before="0" w:after="283"/>
              <w:jc w:val="right"/>
              <w:rPr/>
            </w:pPr>
            <w:r>
              <w:rPr/>
              <w:t> </w:t>
            </w:r>
          </w:p>
        </w:tc>
        <w:tc>
          <w:tcPr>
            <w:tcW w:w="309" w:type="dxa"/>
            <w:tcBorders/>
            <w:shd w:fill="FFFFFF" w:val="clear"/>
            <w:vAlign w:val="center"/>
          </w:tcPr>
          <w:p>
            <w:pPr>
              <w:pStyle w:val="TableContents"/>
              <w:bidi w:val="0"/>
              <w:spacing w:before="0" w:after="283"/>
              <w:jc w:val="left"/>
              <w:rPr/>
            </w:pPr>
            <w:r>
              <w:rPr/>
              <w:t> </w:t>
            </w:r>
          </w:p>
        </w:tc>
        <w:tc>
          <w:tcPr>
            <w:tcW w:w="98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219" w:type="dxa"/>
            <w:tcBorders/>
            <w:shd w:fill="FFFFFF" w:val="clear"/>
            <w:vAlign w:val="center"/>
          </w:tcPr>
          <w:p>
            <w:pPr>
              <w:pStyle w:val="TableContents"/>
              <w:bidi w:val="0"/>
              <w:spacing w:before="0" w:after="283"/>
              <w:jc w:val="right"/>
              <w:rPr/>
            </w:pPr>
            <w:r>
              <w:rPr/>
              <w:t> </w:t>
            </w:r>
          </w:p>
        </w:tc>
        <w:tc>
          <w:tcPr>
            <w:tcW w:w="193"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399" w:type="dxa"/>
            <w:tcBorders/>
            <w:shd w:fill="FFFFFF" w:val="clear"/>
            <w:vAlign w:val="center"/>
          </w:tcPr>
          <w:p>
            <w:pPr>
              <w:pStyle w:val="TableContents"/>
              <w:bidi w:val="0"/>
              <w:spacing w:before="0" w:after="283"/>
              <w:jc w:val="right"/>
              <w:rPr/>
            </w:pPr>
            <w:r>
              <w:rPr/>
              <w:t> </w:t>
            </w:r>
          </w:p>
        </w:tc>
      </w:tr>
      <w:tr>
        <w:trPr/>
        <w:tc>
          <w:tcPr>
            <w:tcW w:w="427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benefits</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309"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w:t>
            </w:r>
          </w:p>
        </w:tc>
        <w:tc>
          <w:tcPr>
            <w:tcW w:w="219"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w:t>
            </w:r>
          </w:p>
        </w:tc>
        <w:tc>
          <w:tcPr>
            <w:tcW w:w="399" w:type="dxa"/>
            <w:tcBorders/>
            <w:shd w:fill="FFFFFF" w:val="clear"/>
            <w:vAlign w:val="center"/>
          </w:tcPr>
          <w:p>
            <w:pPr>
              <w:pStyle w:val="TableContents"/>
              <w:bidi w:val="0"/>
              <w:spacing w:before="0" w:after="283"/>
              <w:jc w:val="left"/>
              <w:rPr/>
            </w:pPr>
            <w:r>
              <w:rPr/>
              <w:t> </w:t>
            </w:r>
          </w:p>
        </w:tc>
      </w:tr>
      <w:tr>
        <w:trPr/>
        <w:tc>
          <w:tcPr>
            <w:tcW w:w="427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309"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219"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399" w:type="dxa"/>
            <w:tcBorders/>
            <w:shd w:fill="FFFFFF" w:val="clear"/>
            <w:vAlign w:val="center"/>
          </w:tcPr>
          <w:p>
            <w:pPr>
              <w:pStyle w:val="TableContents"/>
              <w:bidi w:val="0"/>
              <w:spacing w:before="0" w:after="283"/>
              <w:jc w:val="left"/>
              <w:rPr/>
            </w:pPr>
            <w:r>
              <w:rPr/>
              <w:t> </w:t>
            </w:r>
          </w:p>
        </w:tc>
      </w:tr>
      <w:tr>
        <w:trPr/>
        <w:tc>
          <w:tcPr>
            <w:tcW w:w="427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disposal</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0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9"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9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309"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219"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399" w:type="dxa"/>
            <w:tcBorders/>
            <w:shd w:fill="FFFFFF" w:val="clear"/>
            <w:vAlign w:val="center"/>
          </w:tcPr>
          <w:p>
            <w:pPr>
              <w:pStyle w:val="TableContents"/>
              <w:bidi w:val="0"/>
              <w:spacing w:before="0" w:after="283"/>
              <w:jc w:val="left"/>
              <w:rPr/>
            </w:pPr>
            <w:r>
              <w:rPr/>
              <w:t> </w:t>
            </w:r>
          </w:p>
        </w:tc>
      </w:tr>
      <w:tr>
        <w:trPr/>
        <w:tc>
          <w:tcPr>
            <w:tcW w:w="427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09"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19"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99" w:type="dxa"/>
            <w:tcBorders/>
            <w:shd w:fill="FFFFFF" w:val="clear"/>
            <w:vAlign w:val="center"/>
          </w:tcPr>
          <w:p>
            <w:pPr>
              <w:pStyle w:val="TableContents"/>
              <w:bidi w:val="0"/>
              <w:spacing w:before="0" w:after="283"/>
              <w:jc w:val="left"/>
              <w:rPr/>
            </w:pPr>
            <w:r>
              <w:rPr/>
              <w:t> </w:t>
            </w:r>
          </w:p>
        </w:tc>
      </w:tr>
      <w:tr>
        <w:trPr/>
        <w:tc>
          <w:tcPr>
            <w:tcW w:w="427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09"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219"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399" w:type="dxa"/>
            <w:tcBorders/>
            <w:shd w:fill="FFFFFF" w:val="clear"/>
            <w:vAlign w:val="center"/>
          </w:tcPr>
          <w:p>
            <w:pPr>
              <w:pStyle w:val="TableContents"/>
              <w:bidi w:val="0"/>
              <w:spacing w:before="0" w:after="283"/>
              <w:jc w:val="left"/>
              <w:rPr/>
            </w:pPr>
            <w:r>
              <w:rPr/>
              <w:t> </w:t>
            </w:r>
          </w:p>
        </w:tc>
      </w:tr>
      <w:tr>
        <w:trPr/>
        <w:tc>
          <w:tcPr>
            <w:tcW w:w="427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estimated acquisition earn-out payables</w:t>
            </w:r>
          </w:p>
        </w:tc>
        <w:tc>
          <w:tcPr>
            <w:tcW w:w="146" w:type="dxa"/>
            <w:tcBorders/>
            <w:shd w:fill="FFFFFF" w:val="cle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9" w:type="dxa"/>
            <w:tcBorders/>
            <w:shd w:fill="FFFFFF" w:val="cle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shd w:fill="FFFFFF" w:val="cle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78"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FFFFFF" w:val="cle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2,594</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7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309"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219"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399" w:type="dxa"/>
            <w:tcBorders/>
            <w:shd w:fill="FFFFFF" w:val="clear"/>
            <w:vAlign w:val="center"/>
          </w:tcPr>
          <w:p>
            <w:pPr>
              <w:pStyle w:val="TableContents"/>
              <w:bidi w:val="0"/>
              <w:spacing w:before="0" w:after="283"/>
              <w:jc w:val="left"/>
              <w:rPr/>
            </w:pPr>
            <w:r>
              <w:rPr/>
              <w:t> </w:t>
            </w:r>
          </w:p>
        </w:tc>
      </w:tr>
      <w:tr>
        <w:trPr/>
        <w:tc>
          <w:tcPr>
            <w:tcW w:w="427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w:t>
            </w:r>
          </w:p>
        </w:tc>
        <w:tc>
          <w:tcPr>
            <w:tcW w:w="146" w:type="dxa"/>
            <w:tcBorders/>
            <w:shd w:fill="FFFFFF" w:val="cle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7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before non-controlling interests</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309"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219"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399" w:type="dxa"/>
            <w:tcBorders/>
            <w:shd w:fill="FFFFFF" w:val="clear"/>
            <w:vAlign w:val="center"/>
          </w:tcPr>
          <w:p>
            <w:pPr>
              <w:pStyle w:val="TableContents"/>
              <w:bidi w:val="0"/>
              <w:spacing w:before="0" w:after="283"/>
              <w:jc w:val="left"/>
              <w:rPr/>
            </w:pPr>
            <w:r>
              <w:rPr/>
              <w:t> </w:t>
            </w:r>
          </w:p>
        </w:tc>
      </w:tr>
      <w:tr>
        <w:trPr/>
        <w:tc>
          <w:tcPr>
            <w:tcW w:w="427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income attributable to non-controlling interests</w:t>
            </w:r>
          </w:p>
        </w:tc>
        <w:tc>
          <w:tcPr>
            <w:tcW w:w="146" w:type="dxa"/>
            <w:tcBorders/>
            <w:shd w:fill="FFFFFF" w:val="cle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7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the Company</w:t>
            </w:r>
          </w:p>
        </w:tc>
        <w:tc>
          <w:tcPr>
            <w:tcW w:w="146" w:type="dxa"/>
            <w:tcBorders/>
            <w:shd w:fill="FFFFFF" w:val="cle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3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7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share:</w:t>
            </w:r>
          </w:p>
        </w:tc>
        <w:tc>
          <w:tcPr>
            <w:tcW w:w="146" w:type="dxa"/>
            <w:tcBorders/>
            <w:shd w:fill="FFFFFF" w:val="clear"/>
            <w:vAlign w:val="center"/>
          </w:tcPr>
          <w:p>
            <w:pPr>
              <w:pStyle w:val="TableContents"/>
              <w:bidi w:val="0"/>
              <w:spacing w:before="0" w:after="283"/>
              <w:jc w:val="left"/>
              <w:rPr/>
            </w:pPr>
            <w:r>
              <w:rPr/>
              <w:t> </w:t>
            </w:r>
          </w:p>
        </w:tc>
        <w:tc>
          <w:tcPr>
            <w:tcW w:w="984" w:type="dxa"/>
            <w:gridSpan w:val="2"/>
            <w:tcBorders/>
            <w:shd w:fill="FFFFFF" w:val="clear"/>
            <w:vAlign w:val="center"/>
          </w:tcPr>
          <w:p>
            <w:pPr>
              <w:pStyle w:val="TableContents"/>
              <w:bidi w:val="0"/>
              <w:spacing w:before="0" w:after="283"/>
              <w:jc w:val="right"/>
              <w:rPr/>
            </w:pPr>
            <w:r>
              <w:rPr/>
              <w:t> </w:t>
            </w:r>
          </w:p>
        </w:tc>
        <w:tc>
          <w:tcPr>
            <w:tcW w:w="309" w:type="dxa"/>
            <w:tcBorders/>
            <w:shd w:fill="FFFFFF" w:val="clear"/>
            <w:vAlign w:val="center"/>
          </w:tcPr>
          <w:p>
            <w:pPr>
              <w:pStyle w:val="TableContents"/>
              <w:bidi w:val="0"/>
              <w:spacing w:before="0" w:after="283"/>
              <w:jc w:val="right"/>
              <w:rPr/>
            </w:pPr>
            <w:r>
              <w:rPr/>
              <w:t> </w:t>
            </w:r>
          </w:p>
        </w:tc>
        <w:tc>
          <w:tcPr>
            <w:tcW w:w="309" w:type="dxa"/>
            <w:tcBorders/>
            <w:shd w:fill="FFFFFF" w:val="clear"/>
            <w:vAlign w:val="center"/>
          </w:tcPr>
          <w:p>
            <w:pPr>
              <w:pStyle w:val="TableContents"/>
              <w:bidi w:val="0"/>
              <w:spacing w:before="0" w:after="283"/>
              <w:jc w:val="left"/>
              <w:rPr/>
            </w:pPr>
            <w:r>
              <w:rPr/>
              <w:t> </w:t>
            </w:r>
          </w:p>
        </w:tc>
        <w:tc>
          <w:tcPr>
            <w:tcW w:w="98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219" w:type="dxa"/>
            <w:tcBorders/>
            <w:shd w:fill="FFFFFF" w:val="clear"/>
            <w:vAlign w:val="center"/>
          </w:tcPr>
          <w:p>
            <w:pPr>
              <w:pStyle w:val="TableContents"/>
              <w:bidi w:val="0"/>
              <w:spacing w:before="0" w:after="283"/>
              <w:jc w:val="right"/>
              <w:rPr/>
            </w:pPr>
            <w:r>
              <w:rPr/>
              <w:t> </w:t>
            </w:r>
          </w:p>
        </w:tc>
        <w:tc>
          <w:tcPr>
            <w:tcW w:w="193"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399" w:type="dxa"/>
            <w:tcBorders/>
            <w:shd w:fill="FFFFFF" w:val="clear"/>
            <w:vAlign w:val="center"/>
          </w:tcPr>
          <w:p>
            <w:pPr>
              <w:pStyle w:val="TableContents"/>
              <w:bidi w:val="0"/>
              <w:spacing w:before="0" w:after="283"/>
              <w:ind w:left="0" w:right="0" w:firstLine="200"/>
              <w:jc w:val="right"/>
              <w:rPr/>
            </w:pPr>
            <w:r>
              <w:rPr/>
              <w:t> </w:t>
            </w:r>
          </w:p>
        </w:tc>
      </w:tr>
      <w:tr>
        <w:trPr/>
        <w:tc>
          <w:tcPr>
            <w:tcW w:w="4278"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0.82</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399"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78"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0.81</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3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7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outstanding:</w:t>
            </w:r>
          </w:p>
        </w:tc>
        <w:tc>
          <w:tcPr>
            <w:tcW w:w="146" w:type="dxa"/>
            <w:tcBorders/>
            <w:shd w:fill="FFFFFF" w:val="clear"/>
            <w:vAlign w:val="center"/>
          </w:tcPr>
          <w:p>
            <w:pPr>
              <w:pStyle w:val="TableContents"/>
              <w:bidi w:val="0"/>
              <w:spacing w:before="0" w:after="283"/>
              <w:jc w:val="left"/>
              <w:rPr/>
            </w:pPr>
            <w:r>
              <w:rPr/>
              <w:t> </w:t>
            </w:r>
          </w:p>
        </w:tc>
        <w:tc>
          <w:tcPr>
            <w:tcW w:w="984" w:type="dxa"/>
            <w:gridSpan w:val="2"/>
            <w:tcBorders/>
            <w:shd w:fill="FFFFFF" w:val="clear"/>
            <w:vAlign w:val="center"/>
          </w:tcPr>
          <w:p>
            <w:pPr>
              <w:pStyle w:val="TableContents"/>
              <w:bidi w:val="0"/>
              <w:spacing w:before="0" w:after="283"/>
              <w:jc w:val="right"/>
              <w:rPr/>
            </w:pPr>
            <w:r>
              <w:rPr/>
              <w:t> </w:t>
            </w:r>
          </w:p>
        </w:tc>
        <w:tc>
          <w:tcPr>
            <w:tcW w:w="309" w:type="dxa"/>
            <w:tcBorders/>
            <w:shd w:fill="FFFFFF" w:val="clear"/>
            <w:vAlign w:val="center"/>
          </w:tcPr>
          <w:p>
            <w:pPr>
              <w:pStyle w:val="TableContents"/>
              <w:bidi w:val="0"/>
              <w:spacing w:before="0" w:after="283"/>
              <w:jc w:val="right"/>
              <w:rPr/>
            </w:pPr>
            <w:r>
              <w:rPr/>
              <w:t> </w:t>
            </w:r>
          </w:p>
        </w:tc>
        <w:tc>
          <w:tcPr>
            <w:tcW w:w="309" w:type="dxa"/>
            <w:tcBorders/>
            <w:shd w:fill="FFFFFF" w:val="clear"/>
            <w:vAlign w:val="center"/>
          </w:tcPr>
          <w:p>
            <w:pPr>
              <w:pStyle w:val="TableContents"/>
              <w:bidi w:val="0"/>
              <w:spacing w:before="0" w:after="283"/>
              <w:jc w:val="left"/>
              <w:rPr/>
            </w:pPr>
            <w:r>
              <w:rPr/>
              <w:t> </w:t>
            </w:r>
          </w:p>
        </w:tc>
        <w:tc>
          <w:tcPr>
            <w:tcW w:w="98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219" w:type="dxa"/>
            <w:tcBorders/>
            <w:shd w:fill="FFFFFF" w:val="clear"/>
            <w:vAlign w:val="center"/>
          </w:tcPr>
          <w:p>
            <w:pPr>
              <w:pStyle w:val="TableContents"/>
              <w:bidi w:val="0"/>
              <w:spacing w:before="0" w:after="283"/>
              <w:jc w:val="right"/>
              <w:rPr/>
            </w:pPr>
            <w:r>
              <w:rPr/>
              <w:t> </w:t>
            </w:r>
          </w:p>
        </w:tc>
        <w:tc>
          <w:tcPr>
            <w:tcW w:w="193"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399" w:type="dxa"/>
            <w:tcBorders/>
            <w:shd w:fill="FFFFFF" w:val="clear"/>
            <w:vAlign w:val="center"/>
          </w:tcPr>
          <w:p>
            <w:pPr>
              <w:pStyle w:val="TableContents"/>
              <w:bidi w:val="0"/>
              <w:spacing w:before="0" w:after="283"/>
              <w:ind w:left="0" w:right="0" w:firstLine="200"/>
              <w:jc w:val="right"/>
              <w:rPr/>
            </w:pPr>
            <w:r>
              <w:rPr/>
              <w:t> </w:t>
            </w:r>
          </w:p>
        </w:tc>
      </w:tr>
      <w:tr>
        <w:trPr/>
        <w:tc>
          <w:tcPr>
            <w:tcW w:w="4278"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09" w:type="dxa"/>
            <w:tcBorders/>
            <w:shd w:fill="FFFFFF" w:val="clear"/>
            <w:vAlign w:val="center"/>
          </w:tcPr>
          <w:p>
            <w:pPr>
              <w:pStyle w:val="TableContents"/>
              <w:bidi w:val="0"/>
              <w:spacing w:before="0" w:after="283"/>
              <w:ind w:left="0" w:right="0" w:firstLine="100"/>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399"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78"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09" w:type="dxa"/>
            <w:tcBorders/>
            <w:shd w:fill="FFFFFF" w:val="clear"/>
            <w:vAlign w:val="center"/>
          </w:tcPr>
          <w:p>
            <w:pPr>
              <w:pStyle w:val="TableContents"/>
              <w:bidi w:val="0"/>
              <w:spacing w:before="0" w:after="283"/>
              <w:ind w:left="0" w:right="0" w:firstLine="100"/>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3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Brown &amp; Brown, Inc.</w:t>
      </w:r>
    </w:p>
    <w:p>
      <w:pPr>
        <w:pStyle w:val="TextBody"/>
        <w:bidi w:val="0"/>
        <w:jc w:val="center"/>
        <w:rPr>
          <w:rFonts w:ascii="Times New Roman" w:hAnsi="Times New Roman"/>
          <w:b/>
          <w:color w:val="000000"/>
          <w:sz w:val="22"/>
        </w:rPr>
      </w:pPr>
      <w:r>
        <w:rPr>
          <w:rFonts w:ascii="Times New Roman" w:hAnsi="Times New Roman"/>
          <w:b/>
          <w:color w:val="000000"/>
          <w:sz w:val="22"/>
        </w:rPr>
        <w:t>Consolidated Balance Sheets</w:t>
      </w:r>
    </w:p>
    <w:p>
      <w:pPr>
        <w:pStyle w:val="TextBody"/>
        <w:bidi w:val="0"/>
        <w:jc w:val="center"/>
        <w:rPr>
          <w:rFonts w:ascii="Times New Roman" w:hAnsi="Times New Roman"/>
          <w:color w:val="000000"/>
          <w:sz w:val="22"/>
        </w:rPr>
      </w:pPr>
      <w:r>
        <w:rPr>
          <w:rFonts w:ascii="Times New Roman" w:hAnsi="Times New Roman"/>
          <w:color w:val="000000"/>
          <w:sz w:val="22"/>
        </w:rPr>
        <w:t>(in millions, except per share data,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97"/>
        <w:gridCol w:w="146"/>
        <w:gridCol w:w="235"/>
        <w:gridCol w:w="753"/>
        <w:gridCol w:w="166"/>
        <w:gridCol w:w="146"/>
        <w:gridCol w:w="230"/>
        <w:gridCol w:w="739"/>
        <w:gridCol w:w="593"/>
      </w:tblGrid>
      <w:tr>
        <w:trPr/>
        <w:tc>
          <w:tcPr>
            <w:tcW w:w="71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71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97"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vAlign w:val="center"/>
          </w:tcPr>
          <w:p>
            <w:pPr>
              <w:pStyle w:val="TableContents"/>
              <w:bidi w:val="0"/>
              <w:spacing w:before="0" w:after="283"/>
              <w:jc w:val="left"/>
              <w:rPr/>
            </w:pPr>
            <w:r>
              <w:rPr/>
              <w:t> </w:t>
            </w:r>
          </w:p>
        </w:tc>
        <w:tc>
          <w:tcPr>
            <w:tcW w:w="98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9"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jc w:val="right"/>
              <w:rPr/>
            </w:pPr>
            <w:r>
              <w:rPr/>
              <w:t> </w:t>
            </w:r>
          </w:p>
        </w:tc>
      </w:tr>
      <w:tr>
        <w:trPr/>
        <w:tc>
          <w:tcPr>
            <w:tcW w:w="719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98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9"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ind w:left="0" w:right="0" w:firstLine="200"/>
              <w:jc w:val="right"/>
              <w:rPr/>
            </w:pPr>
            <w:r>
              <w:rPr/>
              <w:t> </w:t>
            </w:r>
          </w:p>
        </w:tc>
      </w:tr>
      <w:tr>
        <w:trPr/>
        <w:tc>
          <w:tcPr>
            <w:tcW w:w="7197"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197"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Fiduciary cash</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197"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197"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Commission, fees, and other receivables</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197"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Fiduciary receivables</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197"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Reinsurance recoverable</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197"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reinsurance premiums</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197"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97"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5,130</w:t>
            </w:r>
          </w:p>
        </w:tc>
        <w:tc>
          <w:tcPr>
            <w:tcW w:w="593" w:type="dxa"/>
            <w:tcBorders/>
            <w:shd w:fill="FFFFFF" w:val="clear"/>
            <w:vAlign w:val="center"/>
          </w:tcPr>
          <w:p>
            <w:pPr>
              <w:pStyle w:val="TableContents"/>
              <w:bidi w:val="0"/>
              <w:spacing w:before="0" w:after="283"/>
              <w:jc w:val="left"/>
              <w:rPr/>
            </w:pPr>
            <w:r>
              <w:rPr/>
              <w:t> </w:t>
            </w:r>
          </w:p>
        </w:tc>
      </w:tr>
      <w:tr>
        <w:trPr/>
        <w:tc>
          <w:tcPr>
            <w:tcW w:w="719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assets, net</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593" w:type="dxa"/>
            <w:tcBorders/>
            <w:shd w:fill="FFFFFF" w:val="clear"/>
            <w:vAlign w:val="center"/>
          </w:tcPr>
          <w:p>
            <w:pPr>
              <w:pStyle w:val="TableContents"/>
              <w:bidi w:val="0"/>
              <w:spacing w:before="0" w:after="283"/>
              <w:jc w:val="left"/>
              <w:rPr/>
            </w:pPr>
            <w:r>
              <w:rPr/>
              <w:t> </w:t>
            </w:r>
          </w:p>
        </w:tc>
      </w:tr>
      <w:tr>
        <w:trPr/>
        <w:tc>
          <w:tcPr>
            <w:tcW w:w="719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assets</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593" w:type="dxa"/>
            <w:tcBorders/>
            <w:shd w:fill="FFFFFF" w:val="clear"/>
            <w:vAlign w:val="center"/>
          </w:tcPr>
          <w:p>
            <w:pPr>
              <w:pStyle w:val="TableContents"/>
              <w:bidi w:val="0"/>
              <w:spacing w:before="0" w:after="283"/>
              <w:jc w:val="left"/>
              <w:rPr/>
            </w:pPr>
            <w:r>
              <w:rPr/>
              <w:t> </w:t>
            </w:r>
          </w:p>
        </w:tc>
      </w:tr>
      <w:tr>
        <w:trPr/>
        <w:tc>
          <w:tcPr>
            <w:tcW w:w="719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7,341</w:t>
            </w:r>
          </w:p>
        </w:tc>
        <w:tc>
          <w:tcPr>
            <w:tcW w:w="593" w:type="dxa"/>
            <w:tcBorders/>
            <w:shd w:fill="FFFFFF" w:val="clear"/>
            <w:vAlign w:val="center"/>
          </w:tcPr>
          <w:p>
            <w:pPr>
              <w:pStyle w:val="TableContents"/>
              <w:bidi w:val="0"/>
              <w:spacing w:before="0" w:after="283"/>
              <w:jc w:val="left"/>
              <w:rPr/>
            </w:pPr>
            <w:r>
              <w:rPr/>
              <w:t> </w:t>
            </w:r>
          </w:p>
        </w:tc>
      </w:tr>
      <w:tr>
        <w:trPr/>
        <w:tc>
          <w:tcPr>
            <w:tcW w:w="719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Amortizable intangible assets, net</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w:t>
            </w:r>
          </w:p>
        </w:tc>
        <w:tc>
          <w:tcPr>
            <w:tcW w:w="593" w:type="dxa"/>
            <w:tcBorders/>
            <w:shd w:fill="FFFFFF" w:val="clear"/>
            <w:vAlign w:val="center"/>
          </w:tcPr>
          <w:p>
            <w:pPr>
              <w:pStyle w:val="TableContents"/>
              <w:bidi w:val="0"/>
              <w:spacing w:before="0" w:after="283"/>
              <w:jc w:val="left"/>
              <w:rPr/>
            </w:pPr>
            <w:r>
              <w:rPr/>
              <w:t> </w:t>
            </w:r>
          </w:p>
        </w:tc>
      </w:tr>
      <w:tr>
        <w:trPr/>
        <w:tc>
          <w:tcPr>
            <w:tcW w:w="719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593" w:type="dxa"/>
            <w:tcBorders/>
            <w:shd w:fill="FFFFFF" w:val="clear"/>
            <w:vAlign w:val="center"/>
          </w:tcPr>
          <w:p>
            <w:pPr>
              <w:pStyle w:val="TableContents"/>
              <w:bidi w:val="0"/>
              <w:spacing w:before="0" w:after="283"/>
              <w:jc w:val="left"/>
              <w:rPr/>
            </w:pPr>
            <w:r>
              <w:rPr/>
              <w:t> </w:t>
            </w:r>
          </w:p>
        </w:tc>
      </w:tr>
      <w:tr>
        <w:trPr/>
        <w:tc>
          <w:tcPr>
            <w:tcW w:w="719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97"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14,883</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97"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EQUITY</w:t>
            </w:r>
          </w:p>
        </w:tc>
        <w:tc>
          <w:tcPr>
            <w:tcW w:w="146" w:type="dxa"/>
            <w:tcBorders/>
            <w:shd w:fill="FFFFFF" w:val="clear"/>
            <w:vAlign w:val="center"/>
          </w:tcPr>
          <w:p>
            <w:pPr>
              <w:pStyle w:val="TableContents"/>
              <w:bidi w:val="0"/>
              <w:spacing w:before="0" w:after="283"/>
              <w:jc w:val="left"/>
              <w:rPr/>
            </w:pPr>
            <w:r>
              <w:rPr/>
              <w:t> </w:t>
            </w:r>
          </w:p>
        </w:tc>
        <w:tc>
          <w:tcPr>
            <w:tcW w:w="98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9"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jc w:val="right"/>
              <w:rPr/>
            </w:pPr>
            <w:r>
              <w:rPr/>
              <w:t> </w:t>
            </w:r>
          </w:p>
        </w:tc>
      </w:tr>
      <w:tr>
        <w:trPr/>
        <w:tc>
          <w:tcPr>
            <w:tcW w:w="719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98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9"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ind w:left="0" w:right="0" w:firstLine="200"/>
              <w:jc w:val="right"/>
              <w:rPr/>
            </w:pPr>
            <w:r>
              <w:rPr/>
              <w:t> </w:t>
            </w:r>
          </w:p>
        </w:tc>
      </w:tr>
      <w:tr>
        <w:trPr/>
        <w:tc>
          <w:tcPr>
            <w:tcW w:w="7197"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Fiduciary liabilities</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2,727</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197"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Losses and loss adjustment reserve</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197"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Unearned premiums</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197"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197"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197"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97"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4,956</w:t>
            </w:r>
          </w:p>
        </w:tc>
        <w:tc>
          <w:tcPr>
            <w:tcW w:w="593" w:type="dxa"/>
            <w:tcBorders/>
            <w:shd w:fill="FFFFFF" w:val="clear"/>
            <w:vAlign w:val="center"/>
          </w:tcPr>
          <w:p>
            <w:pPr>
              <w:pStyle w:val="TableContents"/>
              <w:bidi w:val="0"/>
              <w:spacing w:before="0" w:after="283"/>
              <w:jc w:val="left"/>
              <w:rPr/>
            </w:pPr>
            <w:r>
              <w:rPr/>
              <w:t> </w:t>
            </w:r>
          </w:p>
        </w:tc>
      </w:tr>
      <w:tr>
        <w:trPr/>
        <w:tc>
          <w:tcPr>
            <w:tcW w:w="719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less unamortized discount and debt issuance costs</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3,227</w:t>
            </w:r>
          </w:p>
        </w:tc>
        <w:tc>
          <w:tcPr>
            <w:tcW w:w="593" w:type="dxa"/>
            <w:tcBorders/>
            <w:shd w:fill="FFFFFF" w:val="clear"/>
            <w:vAlign w:val="center"/>
          </w:tcPr>
          <w:p>
            <w:pPr>
              <w:pStyle w:val="TableContents"/>
              <w:bidi w:val="0"/>
              <w:spacing w:before="0" w:after="283"/>
              <w:jc w:val="left"/>
              <w:rPr/>
            </w:pPr>
            <w:r>
              <w:rPr/>
              <w:t> </w:t>
            </w:r>
          </w:p>
        </w:tc>
      </w:tr>
      <w:tr>
        <w:trPr/>
        <w:tc>
          <w:tcPr>
            <w:tcW w:w="719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593" w:type="dxa"/>
            <w:tcBorders/>
            <w:shd w:fill="FFFFFF" w:val="clear"/>
            <w:vAlign w:val="center"/>
          </w:tcPr>
          <w:p>
            <w:pPr>
              <w:pStyle w:val="TableContents"/>
              <w:bidi w:val="0"/>
              <w:spacing w:before="0" w:after="283"/>
              <w:jc w:val="left"/>
              <w:rPr/>
            </w:pPr>
            <w:r>
              <w:rPr/>
              <w:t> </w:t>
            </w:r>
          </w:p>
        </w:tc>
      </w:tr>
      <w:tr>
        <w:trPr/>
        <w:tc>
          <w:tcPr>
            <w:tcW w:w="719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 net</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593" w:type="dxa"/>
            <w:tcBorders/>
            <w:shd w:fill="FFFFFF" w:val="clear"/>
            <w:vAlign w:val="center"/>
          </w:tcPr>
          <w:p>
            <w:pPr>
              <w:pStyle w:val="TableContents"/>
              <w:bidi w:val="0"/>
              <w:spacing w:before="0" w:after="283"/>
              <w:jc w:val="left"/>
              <w:rPr/>
            </w:pPr>
            <w:r>
              <w:rPr/>
              <w:t> </w:t>
            </w:r>
          </w:p>
        </w:tc>
      </w:tr>
      <w:tr>
        <w:trPr/>
        <w:tc>
          <w:tcPr>
            <w:tcW w:w="719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593" w:type="dxa"/>
            <w:tcBorders/>
            <w:shd w:fill="FFFFFF" w:val="clear"/>
            <w:vAlign w:val="center"/>
          </w:tcPr>
          <w:p>
            <w:pPr>
              <w:pStyle w:val="TableContents"/>
              <w:bidi w:val="0"/>
              <w:spacing w:before="0" w:after="283"/>
              <w:jc w:val="left"/>
              <w:rPr/>
            </w:pPr>
            <w:r>
              <w:rPr/>
              <w:t> </w:t>
            </w:r>
          </w:p>
        </w:tc>
      </w:tr>
      <w:tr>
        <w:trPr/>
        <w:tc>
          <w:tcPr>
            <w:tcW w:w="719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w:t>
            </w:r>
          </w:p>
        </w:tc>
        <w:tc>
          <w:tcPr>
            <w:tcW w:w="146" w:type="dxa"/>
            <w:tcBorders/>
            <w:shd w:fill="FFFFFF" w:val="clear"/>
            <w:vAlign w:val="center"/>
          </w:tcPr>
          <w:p>
            <w:pPr>
              <w:pStyle w:val="TableContents"/>
              <w:bidi w:val="0"/>
              <w:spacing w:before="0" w:after="283"/>
              <w:jc w:val="left"/>
              <w:rPr/>
            </w:pPr>
            <w:r>
              <w:rPr/>
              <w:t> </w:t>
            </w:r>
          </w:p>
        </w:tc>
        <w:tc>
          <w:tcPr>
            <w:tcW w:w="98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9"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ind w:left="0" w:right="0" w:firstLine="200"/>
              <w:jc w:val="right"/>
              <w:rPr/>
            </w:pPr>
            <w:r>
              <w:rPr/>
              <w:t> </w:t>
            </w:r>
          </w:p>
        </w:tc>
      </w:tr>
      <w:tr>
        <w:trPr/>
        <w:tc>
          <w:tcPr>
            <w:tcW w:w="7197"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par value $0.10 per share; authorized 560 shares; issued 306 shares and outstanding 286 shares at 2024, issued 304 shares and outstanding 285 shares at 2023, respectively</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197"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197"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stock, at cost 20 shares at 2024 and 2023</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59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97"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59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97"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197"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5,289</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97"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equity</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5,579</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97"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equity</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14,883</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Brown &amp; Brown, Inc.</w:t>
      </w:r>
    </w:p>
    <w:p>
      <w:pPr>
        <w:pStyle w:val="TextBody"/>
        <w:bidi w:val="0"/>
        <w:jc w:val="center"/>
        <w:rPr>
          <w:rFonts w:ascii="Times New Roman" w:hAnsi="Times New Roman"/>
          <w:b/>
          <w:color w:val="000000"/>
          <w:sz w:val="22"/>
        </w:rPr>
      </w:pPr>
      <w:r>
        <w:rPr>
          <w:rFonts w:ascii="Times New Roman" w:hAnsi="Times New Roman"/>
          <w:b/>
          <w:color w:val="000000"/>
          <w:sz w:val="22"/>
        </w:rPr>
        <w:t>Consolidated Statements of Cash Flows</w:t>
      </w:r>
    </w:p>
    <w:p>
      <w:pPr>
        <w:pStyle w:val="TextBody"/>
        <w:bidi w:val="0"/>
        <w:jc w:val="center"/>
        <w:rPr>
          <w:rFonts w:ascii="Times New Roman" w:hAnsi="Times New Roman"/>
          <w:color w:val="000000"/>
          <w:sz w:val="22"/>
        </w:rPr>
      </w:pPr>
      <w:r>
        <w:rPr>
          <w:rFonts w:ascii="Times New Roman" w:hAnsi="Times New Roman"/>
          <w:color w:val="000000"/>
          <w:sz w:val="22"/>
        </w:rPr>
        <w:t>(in millions,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46"/>
        <w:gridCol w:w="146"/>
        <w:gridCol w:w="261"/>
        <w:gridCol w:w="783"/>
        <w:gridCol w:w="205"/>
        <w:gridCol w:w="180"/>
        <w:gridCol w:w="261"/>
        <w:gridCol w:w="708"/>
        <w:gridCol w:w="615"/>
      </w:tblGrid>
      <w:tr>
        <w:trPr/>
        <w:tc>
          <w:tcPr>
            <w:tcW w:w="7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70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4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FFFFFF" w:val="clear"/>
            <w:vAlign w:val="center"/>
          </w:tcPr>
          <w:p>
            <w:pPr>
              <w:pStyle w:val="TableContents"/>
              <w:bidi w:val="0"/>
              <w:spacing w:before="0" w:after="283"/>
              <w:jc w:val="left"/>
              <w:rPr/>
            </w:pPr>
            <w:r>
              <w:rPr/>
              <w:t> </w:t>
            </w:r>
          </w:p>
        </w:tc>
        <w:tc>
          <w:tcPr>
            <w:tcW w:w="1044" w:type="dxa"/>
            <w:gridSpan w:val="2"/>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right"/>
              <w:rPr/>
            </w:pPr>
            <w:r>
              <w:rPr/>
              <w:t> </w:t>
            </w:r>
          </w:p>
        </w:tc>
        <w:tc>
          <w:tcPr>
            <w:tcW w:w="180" w:type="dxa"/>
            <w:tcBorders/>
            <w:shd w:fill="FFFFFF" w:val="clear"/>
            <w:vAlign w:val="center"/>
          </w:tcPr>
          <w:p>
            <w:pPr>
              <w:pStyle w:val="TableContents"/>
              <w:bidi w:val="0"/>
              <w:spacing w:before="0" w:after="283"/>
              <w:jc w:val="left"/>
              <w:rPr/>
            </w:pPr>
            <w:r>
              <w:rPr/>
              <w:t> </w:t>
            </w:r>
          </w:p>
        </w:tc>
        <w:tc>
          <w:tcPr>
            <w:tcW w:w="969" w:type="dxa"/>
            <w:gridSpan w:val="2"/>
            <w:tcBorders/>
            <w:shd w:fill="FFFFFF" w:val="clear"/>
            <w:vAlign w:val="center"/>
          </w:tcPr>
          <w:p>
            <w:pPr>
              <w:pStyle w:val="TableContents"/>
              <w:bidi w:val="0"/>
              <w:spacing w:before="0" w:after="283"/>
              <w:jc w:val="right"/>
              <w:rPr/>
            </w:pPr>
            <w:r>
              <w:rPr/>
              <w:t> </w:t>
            </w:r>
          </w:p>
        </w:tc>
        <w:tc>
          <w:tcPr>
            <w:tcW w:w="615" w:type="dxa"/>
            <w:tcBorders/>
            <w:shd w:fill="FFFFFF" w:val="clear"/>
            <w:vAlign w:val="center"/>
          </w:tcPr>
          <w:p>
            <w:pPr>
              <w:pStyle w:val="TableContents"/>
              <w:bidi w:val="0"/>
              <w:spacing w:before="0" w:after="283"/>
              <w:jc w:val="right"/>
              <w:rPr/>
            </w:pPr>
            <w:r>
              <w:rPr/>
              <w:t> </w:t>
            </w:r>
          </w:p>
        </w:tc>
      </w:tr>
      <w:tr>
        <w:trPr/>
        <w:tc>
          <w:tcPr>
            <w:tcW w:w="70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before non-controlling interests</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205"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615" w:type="dxa"/>
            <w:tcBorders/>
            <w:shd w:fill="FFFFFF" w:val="clear"/>
            <w:vAlign w:val="center"/>
          </w:tcPr>
          <w:p>
            <w:pPr>
              <w:pStyle w:val="TableContents"/>
              <w:bidi w:val="0"/>
              <w:spacing w:before="0" w:after="283"/>
              <w:jc w:val="left"/>
              <w:rPr/>
            </w:pPr>
            <w:r>
              <w:rPr/>
              <w:t> </w:t>
            </w:r>
          </w:p>
        </w:tc>
      </w:tr>
      <w:tr>
        <w:trPr/>
        <w:tc>
          <w:tcPr>
            <w:tcW w:w="70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before non-controlling interests to net cash provided by operating activities:</w:t>
            </w:r>
          </w:p>
        </w:tc>
        <w:tc>
          <w:tcPr>
            <w:tcW w:w="146" w:type="dxa"/>
            <w:tcBorders/>
            <w:shd w:fill="FFFFFF" w:val="clear"/>
            <w:vAlign w:val="center"/>
          </w:tcPr>
          <w:p>
            <w:pPr>
              <w:pStyle w:val="TableContents"/>
              <w:bidi w:val="0"/>
              <w:spacing w:before="0" w:after="283"/>
              <w:jc w:val="left"/>
              <w:rPr/>
            </w:pPr>
            <w:r>
              <w:rPr/>
              <w:t> </w:t>
            </w:r>
          </w:p>
        </w:tc>
        <w:tc>
          <w:tcPr>
            <w:tcW w:w="1044" w:type="dxa"/>
            <w:gridSpan w:val="2"/>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right"/>
              <w:rPr/>
            </w:pPr>
            <w:r>
              <w:rPr/>
              <w:t> </w:t>
            </w:r>
          </w:p>
        </w:tc>
        <w:tc>
          <w:tcPr>
            <w:tcW w:w="180" w:type="dxa"/>
            <w:tcBorders/>
            <w:shd w:fill="FFFFFF" w:val="clear"/>
            <w:vAlign w:val="center"/>
          </w:tcPr>
          <w:p>
            <w:pPr>
              <w:pStyle w:val="TableContents"/>
              <w:bidi w:val="0"/>
              <w:spacing w:before="0" w:after="283"/>
              <w:jc w:val="left"/>
              <w:rPr/>
            </w:pPr>
            <w:r>
              <w:rPr/>
              <w:t> </w:t>
            </w:r>
          </w:p>
        </w:tc>
        <w:tc>
          <w:tcPr>
            <w:tcW w:w="969" w:type="dxa"/>
            <w:gridSpan w:val="2"/>
            <w:tcBorders/>
            <w:shd w:fill="FFFFFF" w:val="clear"/>
            <w:vAlign w:val="center"/>
          </w:tcPr>
          <w:p>
            <w:pPr>
              <w:pStyle w:val="TableContents"/>
              <w:bidi w:val="0"/>
              <w:spacing w:before="0" w:after="283"/>
              <w:jc w:val="right"/>
              <w:rPr/>
            </w:pPr>
            <w:r>
              <w:rPr/>
              <w:t> </w:t>
            </w:r>
          </w:p>
        </w:tc>
        <w:tc>
          <w:tcPr>
            <w:tcW w:w="615" w:type="dxa"/>
            <w:tcBorders/>
            <w:shd w:fill="FFFFFF" w:val="clear"/>
            <w:vAlign w:val="center"/>
          </w:tcPr>
          <w:p>
            <w:pPr>
              <w:pStyle w:val="TableContents"/>
              <w:bidi w:val="0"/>
              <w:spacing w:before="0" w:after="283"/>
              <w:ind w:left="0" w:right="0" w:firstLine="200"/>
              <w:jc w:val="right"/>
              <w:rPr/>
            </w:pPr>
            <w:r>
              <w:rPr/>
              <w:t> </w:t>
            </w:r>
          </w:p>
        </w:tc>
      </w:tr>
      <w:tr>
        <w:trPr/>
        <w:tc>
          <w:tcPr>
            <w:tcW w:w="704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205"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615" w:type="dxa"/>
            <w:tcBorders/>
            <w:shd w:fill="FFFFFF" w:val="clear"/>
            <w:vAlign w:val="center"/>
          </w:tcPr>
          <w:p>
            <w:pPr>
              <w:pStyle w:val="TableContents"/>
              <w:bidi w:val="0"/>
              <w:spacing w:before="0" w:after="283"/>
              <w:ind w:left="0" w:right="0" w:firstLine="200"/>
              <w:jc w:val="left"/>
              <w:rPr/>
            </w:pPr>
            <w:r>
              <w:rPr/>
              <w:t> </w:t>
            </w:r>
          </w:p>
        </w:tc>
      </w:tr>
      <w:tr>
        <w:trPr/>
        <w:tc>
          <w:tcPr>
            <w:tcW w:w="704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05"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615" w:type="dxa"/>
            <w:tcBorders/>
            <w:shd w:fill="FFFFFF" w:val="clear"/>
            <w:vAlign w:val="center"/>
          </w:tcPr>
          <w:p>
            <w:pPr>
              <w:pStyle w:val="TableContents"/>
              <w:bidi w:val="0"/>
              <w:spacing w:before="0" w:after="283"/>
              <w:ind w:left="0" w:right="0" w:firstLine="200"/>
              <w:jc w:val="left"/>
              <w:rPr/>
            </w:pPr>
            <w:r>
              <w:rPr/>
              <w:t> </w:t>
            </w:r>
          </w:p>
        </w:tc>
      </w:tr>
      <w:tr>
        <w:trPr/>
        <w:tc>
          <w:tcPr>
            <w:tcW w:w="704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stock-based compensation</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05"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615" w:type="dxa"/>
            <w:tcBorders/>
            <w:shd w:fill="FFFFFF" w:val="clear"/>
            <w:vAlign w:val="center"/>
          </w:tcPr>
          <w:p>
            <w:pPr>
              <w:pStyle w:val="TableContents"/>
              <w:bidi w:val="0"/>
              <w:spacing w:before="0" w:after="283"/>
              <w:ind w:left="0" w:right="0" w:firstLine="200"/>
              <w:jc w:val="left"/>
              <w:rPr/>
            </w:pPr>
            <w:r>
              <w:rPr/>
              <w:t> </w:t>
            </w:r>
          </w:p>
        </w:tc>
      </w:tr>
      <w:tr>
        <w:trPr/>
        <w:tc>
          <w:tcPr>
            <w:tcW w:w="704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estimated acquisition earn-out payables</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0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615" w:type="dxa"/>
            <w:tcBorders/>
            <w:shd w:fill="FFFFFF" w:val="clear"/>
            <w:vAlign w:val="center"/>
          </w:tcPr>
          <w:p>
            <w:pPr>
              <w:pStyle w:val="TableContents"/>
              <w:bidi w:val="0"/>
              <w:spacing w:before="0" w:after="283"/>
              <w:ind w:left="0" w:right="0" w:firstLine="200"/>
              <w:jc w:val="left"/>
              <w:rPr/>
            </w:pPr>
            <w:r>
              <w:rPr/>
              <w:t> </w:t>
            </w:r>
          </w:p>
        </w:tc>
      </w:tr>
      <w:tr>
        <w:trPr/>
        <w:tc>
          <w:tcPr>
            <w:tcW w:w="704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0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5"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4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debt discount and disposal of deferred financing costs</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05"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615" w:type="dxa"/>
            <w:tcBorders/>
            <w:shd w:fill="FFFFFF" w:val="clear"/>
            <w:vAlign w:val="center"/>
          </w:tcPr>
          <w:p>
            <w:pPr>
              <w:pStyle w:val="TableContents"/>
              <w:bidi w:val="0"/>
              <w:spacing w:before="0" w:after="283"/>
              <w:ind w:left="0" w:right="0" w:firstLine="200"/>
              <w:jc w:val="left"/>
              <w:rPr/>
            </w:pPr>
            <w:r>
              <w:rPr/>
              <w:t> </w:t>
            </w:r>
          </w:p>
        </w:tc>
      </w:tr>
      <w:tr>
        <w:trPr/>
        <w:tc>
          <w:tcPr>
            <w:tcW w:w="704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gain on sales/disposals of investments, businesses, fixed assets and customer accounts</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0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615"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4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on acquisition earn-outs in excess of original estimated payables</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0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6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 net of effect from acquisitions and divestitures:</w:t>
            </w:r>
          </w:p>
        </w:tc>
        <w:tc>
          <w:tcPr>
            <w:tcW w:w="146" w:type="dxa"/>
            <w:tcBorders/>
            <w:shd w:fill="FFFFFF" w:val="clear"/>
            <w:vAlign w:val="center"/>
          </w:tcPr>
          <w:p>
            <w:pPr>
              <w:pStyle w:val="TableContents"/>
              <w:bidi w:val="0"/>
              <w:spacing w:before="0" w:after="283"/>
              <w:jc w:val="left"/>
              <w:rPr/>
            </w:pPr>
            <w:r>
              <w:rPr/>
              <w:t> </w:t>
            </w:r>
          </w:p>
        </w:tc>
        <w:tc>
          <w:tcPr>
            <w:tcW w:w="1044" w:type="dxa"/>
            <w:gridSpan w:val="2"/>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right"/>
              <w:rPr/>
            </w:pPr>
            <w:r>
              <w:rPr/>
              <w:t> </w:t>
            </w:r>
          </w:p>
        </w:tc>
        <w:tc>
          <w:tcPr>
            <w:tcW w:w="180" w:type="dxa"/>
            <w:tcBorders/>
            <w:shd w:fill="FFFFFF" w:val="clear"/>
            <w:vAlign w:val="center"/>
          </w:tcPr>
          <w:p>
            <w:pPr>
              <w:pStyle w:val="TableContents"/>
              <w:bidi w:val="0"/>
              <w:spacing w:before="0" w:after="283"/>
              <w:jc w:val="left"/>
              <w:rPr/>
            </w:pPr>
            <w:r>
              <w:rPr/>
              <w:t> </w:t>
            </w:r>
          </w:p>
        </w:tc>
        <w:tc>
          <w:tcPr>
            <w:tcW w:w="969" w:type="dxa"/>
            <w:gridSpan w:val="2"/>
            <w:tcBorders/>
            <w:shd w:fill="FFFFFF" w:val="clear"/>
            <w:vAlign w:val="center"/>
          </w:tcPr>
          <w:p>
            <w:pPr>
              <w:pStyle w:val="TableContents"/>
              <w:bidi w:val="0"/>
              <w:spacing w:before="0" w:after="283"/>
              <w:jc w:val="right"/>
              <w:rPr/>
            </w:pPr>
            <w:r>
              <w:rPr/>
              <w:t> </w:t>
            </w:r>
          </w:p>
        </w:tc>
        <w:tc>
          <w:tcPr>
            <w:tcW w:w="615" w:type="dxa"/>
            <w:tcBorders/>
            <w:shd w:fill="FFFFFF" w:val="clear"/>
            <w:vAlign w:val="center"/>
          </w:tcPr>
          <w:p>
            <w:pPr>
              <w:pStyle w:val="TableContents"/>
              <w:bidi w:val="0"/>
              <w:spacing w:before="0" w:after="283"/>
              <w:ind w:left="0" w:right="0" w:firstLine="200"/>
              <w:jc w:val="right"/>
              <w:rPr/>
            </w:pPr>
            <w:r>
              <w:rPr/>
              <w:t> </w:t>
            </w:r>
          </w:p>
        </w:tc>
      </w:tr>
      <w:tr>
        <w:trPr/>
        <w:tc>
          <w:tcPr>
            <w:tcW w:w="704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Commissions, fees and other receivables (increase)/decrease</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20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615"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4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Reinsurance recoverables (increase)/decrease</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(1,911</w:t>
            </w:r>
          </w:p>
        </w:tc>
        <w:tc>
          <w:tcPr>
            <w:tcW w:w="20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615" w:type="dxa"/>
            <w:tcBorders/>
            <w:shd w:fill="FFFFFF" w:val="clear"/>
            <w:vAlign w:val="center"/>
          </w:tcPr>
          <w:p>
            <w:pPr>
              <w:pStyle w:val="TableContents"/>
              <w:bidi w:val="0"/>
              <w:spacing w:before="0" w:after="283"/>
              <w:ind w:left="0" w:right="0" w:firstLine="200"/>
              <w:jc w:val="left"/>
              <w:rPr/>
            </w:pPr>
            <w:r>
              <w:rPr/>
              <w:t> </w:t>
            </w:r>
          </w:p>
        </w:tc>
      </w:tr>
      <w:tr>
        <w:trPr/>
        <w:tc>
          <w:tcPr>
            <w:tcW w:w="704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reinsurance premiums (increase)/decrease</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0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615"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4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 (increase)/decrease</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20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615"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4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Losses and loss adjustment reserve increase/(decrease)</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w:t>
            </w:r>
          </w:p>
        </w:tc>
        <w:tc>
          <w:tcPr>
            <w:tcW w:w="205"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615"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4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Unearned premiums increase/(decrease)</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205"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615" w:type="dxa"/>
            <w:tcBorders/>
            <w:shd w:fill="FFFFFF" w:val="clear"/>
            <w:vAlign w:val="center"/>
          </w:tcPr>
          <w:p>
            <w:pPr>
              <w:pStyle w:val="TableContents"/>
              <w:bidi w:val="0"/>
              <w:spacing w:before="0" w:after="283"/>
              <w:ind w:left="0" w:right="0" w:firstLine="200"/>
              <w:jc w:val="left"/>
              <w:rPr/>
            </w:pPr>
            <w:r>
              <w:rPr/>
              <w:t> </w:t>
            </w:r>
          </w:p>
        </w:tc>
      </w:tr>
      <w:tr>
        <w:trPr/>
        <w:tc>
          <w:tcPr>
            <w:tcW w:w="704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increase/(decrease)</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0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615" w:type="dxa"/>
            <w:tcBorders/>
            <w:shd w:fill="FFFFFF" w:val="clear"/>
            <w:vAlign w:val="center"/>
          </w:tcPr>
          <w:p>
            <w:pPr>
              <w:pStyle w:val="TableContents"/>
              <w:bidi w:val="0"/>
              <w:spacing w:before="0" w:after="283"/>
              <w:ind w:left="0" w:right="0" w:firstLine="200"/>
              <w:jc w:val="left"/>
              <w:rPr/>
            </w:pPr>
            <w:r>
              <w:rPr/>
              <w:t> </w:t>
            </w:r>
          </w:p>
        </w:tc>
      </w:tr>
      <w:tr>
        <w:trPr/>
        <w:tc>
          <w:tcPr>
            <w:tcW w:w="704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liabilities increase/(decrease)</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0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615"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4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liabilities increase/(decrease)</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46" w:type="dxa"/>
            <w:tcBorders/>
            <w:shd w:fill="FFFFFF" w:val="cle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Net cash provided by operating activities</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4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vAlign w:val="center"/>
          </w:tcPr>
          <w:p>
            <w:pPr>
              <w:pStyle w:val="TableContents"/>
              <w:bidi w:val="0"/>
              <w:spacing w:before="0" w:after="283"/>
              <w:jc w:val="left"/>
              <w:rPr/>
            </w:pPr>
            <w:r>
              <w:rPr/>
              <w:t> </w:t>
            </w:r>
          </w:p>
        </w:tc>
        <w:tc>
          <w:tcPr>
            <w:tcW w:w="1044" w:type="dxa"/>
            <w:gridSpan w:val="2"/>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right"/>
              <w:rPr/>
            </w:pPr>
            <w:r>
              <w:rPr/>
              <w:t> </w:t>
            </w:r>
          </w:p>
        </w:tc>
        <w:tc>
          <w:tcPr>
            <w:tcW w:w="180" w:type="dxa"/>
            <w:tcBorders/>
            <w:shd w:fill="FFFFFF" w:val="clear"/>
            <w:vAlign w:val="center"/>
          </w:tcPr>
          <w:p>
            <w:pPr>
              <w:pStyle w:val="TableContents"/>
              <w:bidi w:val="0"/>
              <w:spacing w:before="0" w:after="283"/>
              <w:jc w:val="left"/>
              <w:rPr/>
            </w:pPr>
            <w:r>
              <w:rPr/>
              <w:t> </w:t>
            </w:r>
          </w:p>
        </w:tc>
        <w:tc>
          <w:tcPr>
            <w:tcW w:w="969" w:type="dxa"/>
            <w:gridSpan w:val="2"/>
            <w:tcBorders/>
            <w:shd w:fill="FFFFFF" w:val="clear"/>
            <w:vAlign w:val="center"/>
          </w:tcPr>
          <w:p>
            <w:pPr>
              <w:pStyle w:val="TableContents"/>
              <w:bidi w:val="0"/>
              <w:spacing w:before="0" w:after="283"/>
              <w:jc w:val="right"/>
              <w:rPr/>
            </w:pPr>
            <w:r>
              <w:rPr/>
              <w:t> </w:t>
            </w:r>
          </w:p>
        </w:tc>
        <w:tc>
          <w:tcPr>
            <w:tcW w:w="615" w:type="dxa"/>
            <w:tcBorders/>
            <w:shd w:fill="FFFFFF" w:val="clear"/>
            <w:vAlign w:val="center"/>
          </w:tcPr>
          <w:p>
            <w:pPr>
              <w:pStyle w:val="TableContents"/>
              <w:bidi w:val="0"/>
              <w:spacing w:before="0" w:after="283"/>
              <w:ind w:left="0" w:right="0" w:firstLine="200"/>
              <w:jc w:val="right"/>
              <w:rPr/>
            </w:pPr>
            <w:r>
              <w:rPr/>
              <w:t> </w:t>
            </w:r>
          </w:p>
        </w:tc>
      </w:tr>
      <w:tr>
        <w:trPr/>
        <w:tc>
          <w:tcPr>
            <w:tcW w:w="704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Additions to fixed assets</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0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615"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4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for businesses acquired, net of cash acquired</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20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615"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4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sales of businesses, fixed assets and customer accounts</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05"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615" w:type="dxa"/>
            <w:tcBorders/>
            <w:shd w:fill="FFFFFF" w:val="clear"/>
            <w:vAlign w:val="center"/>
          </w:tcPr>
          <w:p>
            <w:pPr>
              <w:pStyle w:val="TableContents"/>
              <w:bidi w:val="0"/>
              <w:spacing w:before="0" w:after="283"/>
              <w:ind w:left="0" w:right="0" w:firstLine="200"/>
              <w:jc w:val="left"/>
              <w:rPr/>
            </w:pPr>
            <w:r>
              <w:rPr/>
              <w:t> </w:t>
            </w:r>
          </w:p>
        </w:tc>
      </w:tr>
      <w:tr>
        <w:trPr/>
        <w:tc>
          <w:tcPr>
            <w:tcW w:w="704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investments</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0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615"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4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sales of investments</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46" w:type="dxa"/>
            <w:tcBorders/>
            <w:shd w:fill="FFFFFF" w:val="cle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4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1044" w:type="dxa"/>
            <w:gridSpan w:val="2"/>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right"/>
              <w:rPr/>
            </w:pPr>
            <w:r>
              <w:rPr/>
              <w:t> </w:t>
            </w:r>
          </w:p>
        </w:tc>
        <w:tc>
          <w:tcPr>
            <w:tcW w:w="180" w:type="dxa"/>
            <w:tcBorders/>
            <w:shd w:fill="FFFFFF" w:val="clear"/>
            <w:vAlign w:val="center"/>
          </w:tcPr>
          <w:p>
            <w:pPr>
              <w:pStyle w:val="TableContents"/>
              <w:bidi w:val="0"/>
              <w:spacing w:before="0" w:after="283"/>
              <w:jc w:val="left"/>
              <w:rPr/>
            </w:pPr>
            <w:r>
              <w:rPr/>
              <w:t> </w:t>
            </w:r>
          </w:p>
        </w:tc>
        <w:tc>
          <w:tcPr>
            <w:tcW w:w="969" w:type="dxa"/>
            <w:gridSpan w:val="2"/>
            <w:tcBorders/>
            <w:shd w:fill="FFFFFF" w:val="clear"/>
            <w:vAlign w:val="center"/>
          </w:tcPr>
          <w:p>
            <w:pPr>
              <w:pStyle w:val="TableContents"/>
              <w:bidi w:val="0"/>
              <w:spacing w:before="0" w:after="283"/>
              <w:jc w:val="right"/>
              <w:rPr/>
            </w:pPr>
            <w:r>
              <w:rPr/>
              <w:t> </w:t>
            </w:r>
          </w:p>
        </w:tc>
        <w:tc>
          <w:tcPr>
            <w:tcW w:w="615" w:type="dxa"/>
            <w:tcBorders/>
            <w:shd w:fill="FFFFFF" w:val="clear"/>
            <w:vAlign w:val="center"/>
          </w:tcPr>
          <w:p>
            <w:pPr>
              <w:pStyle w:val="TableContents"/>
              <w:bidi w:val="0"/>
              <w:spacing w:before="0" w:after="283"/>
              <w:ind w:left="0" w:right="0" w:firstLine="200"/>
              <w:jc w:val="right"/>
              <w:rPr/>
            </w:pPr>
            <w:r>
              <w:rPr/>
              <w:t> </w:t>
            </w:r>
          </w:p>
        </w:tc>
      </w:tr>
      <w:tr>
        <w:trPr/>
        <w:tc>
          <w:tcPr>
            <w:tcW w:w="704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Fiduciary receivables and liabilities, net</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05"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615" w:type="dxa"/>
            <w:tcBorders/>
            <w:shd w:fill="FFFFFF" w:val="clear"/>
            <w:vAlign w:val="center"/>
          </w:tcPr>
          <w:p>
            <w:pPr>
              <w:pStyle w:val="TableContents"/>
              <w:bidi w:val="0"/>
              <w:spacing w:before="0" w:after="283"/>
              <w:ind w:left="0" w:right="0" w:firstLine="200"/>
              <w:jc w:val="left"/>
              <w:rPr/>
            </w:pPr>
            <w:r>
              <w:rPr/>
              <w:t> </w:t>
            </w:r>
          </w:p>
        </w:tc>
      </w:tr>
      <w:tr>
        <w:trPr/>
        <w:tc>
          <w:tcPr>
            <w:tcW w:w="704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on acquisition earn-outs</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0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615"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4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long-term debt</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205"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color w:val="000000"/>
              </w:rPr>
            </w:pPr>
            <w:r>
              <w:rPr>
                <w:color w:val="000000"/>
              </w:rPr>
              <w:t>—</w:t>
            </w:r>
          </w:p>
        </w:tc>
        <w:tc>
          <w:tcPr>
            <w:tcW w:w="615" w:type="dxa"/>
            <w:tcBorders/>
            <w:shd w:fill="FFFFFF" w:val="clear"/>
            <w:vAlign w:val="center"/>
          </w:tcPr>
          <w:p>
            <w:pPr>
              <w:pStyle w:val="TableContents"/>
              <w:bidi w:val="0"/>
              <w:spacing w:before="0" w:after="283"/>
              <w:ind w:left="0" w:right="0" w:firstLine="200"/>
              <w:jc w:val="left"/>
              <w:rPr/>
            </w:pPr>
            <w:r>
              <w:rPr/>
              <w:t> </w:t>
            </w:r>
          </w:p>
        </w:tc>
      </w:tr>
      <w:tr>
        <w:trPr/>
        <w:tc>
          <w:tcPr>
            <w:tcW w:w="704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on long-term debt</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20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615"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4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debt issuance costs</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0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color w:val="000000"/>
              </w:rPr>
            </w:pPr>
            <w:r>
              <w:rPr>
                <w:color w:val="000000"/>
              </w:rPr>
              <w:t>—</w:t>
            </w:r>
          </w:p>
        </w:tc>
        <w:tc>
          <w:tcPr>
            <w:tcW w:w="615" w:type="dxa"/>
            <w:tcBorders/>
            <w:shd w:fill="FFFFFF" w:val="clear"/>
            <w:vAlign w:val="center"/>
          </w:tcPr>
          <w:p>
            <w:pPr>
              <w:pStyle w:val="TableContents"/>
              <w:bidi w:val="0"/>
              <w:spacing w:before="0" w:after="283"/>
              <w:ind w:left="0" w:right="0" w:firstLine="200"/>
              <w:jc w:val="left"/>
              <w:rPr/>
            </w:pPr>
            <w:r>
              <w:rPr/>
              <w:t> </w:t>
            </w:r>
          </w:p>
        </w:tc>
      </w:tr>
      <w:tr>
        <w:trPr/>
        <w:tc>
          <w:tcPr>
            <w:tcW w:w="704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Borrowings on revolving credit facilities</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205"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615" w:type="dxa"/>
            <w:tcBorders/>
            <w:shd w:fill="FFFFFF" w:val="clear"/>
            <w:vAlign w:val="center"/>
          </w:tcPr>
          <w:p>
            <w:pPr>
              <w:pStyle w:val="TableContents"/>
              <w:bidi w:val="0"/>
              <w:spacing w:before="0" w:after="283"/>
              <w:ind w:left="0" w:right="0" w:firstLine="200"/>
              <w:jc w:val="left"/>
              <w:rPr/>
            </w:pPr>
            <w:r>
              <w:rPr/>
              <w:t> </w:t>
            </w:r>
          </w:p>
        </w:tc>
      </w:tr>
      <w:tr>
        <w:trPr/>
        <w:tc>
          <w:tcPr>
            <w:tcW w:w="704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on revolving credit facilities</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20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615"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4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Issuances of common stock for employee stock benefit plans</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05"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615" w:type="dxa"/>
            <w:tcBorders/>
            <w:shd w:fill="FFFFFF" w:val="clear"/>
            <w:vAlign w:val="center"/>
          </w:tcPr>
          <w:p>
            <w:pPr>
              <w:pStyle w:val="TableContents"/>
              <w:bidi w:val="0"/>
              <w:spacing w:before="0" w:after="283"/>
              <w:ind w:left="0" w:right="0" w:firstLine="200"/>
              <w:jc w:val="left"/>
              <w:rPr/>
            </w:pPr>
            <w:r>
              <w:rPr/>
              <w:t> </w:t>
            </w:r>
          </w:p>
        </w:tc>
      </w:tr>
      <w:tr>
        <w:trPr/>
        <w:tc>
          <w:tcPr>
            <w:tcW w:w="704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Repurchase shares to fund tax withholdings for non-cash stock-based compensation</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0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615"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4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dividends paid</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20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615"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4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financing activities</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46" w:type="dxa"/>
            <w:tcBorders/>
            <w:shd w:fill="FFFFFF" w:val="cle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Net cash used in financing activities</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foreign exchange rate changes in cash and cash equivalents inclusive of fiduciary cash</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46" w:type="dxa"/>
            <w:tcBorders/>
            <w:shd w:fill="FFFFFF" w:val="cle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Net increase in cash and cash equivalents inclusive of fiduciary cash</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205"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615" w:type="dxa"/>
            <w:tcBorders/>
            <w:shd w:fill="FFFFFF" w:val="clear"/>
            <w:vAlign w:val="center"/>
          </w:tcPr>
          <w:p>
            <w:pPr>
              <w:pStyle w:val="TableContents"/>
              <w:bidi w:val="0"/>
              <w:spacing w:before="0" w:after="283"/>
              <w:jc w:val="left"/>
              <w:rPr/>
            </w:pPr>
            <w:r>
              <w:rPr/>
              <w:t> </w:t>
            </w:r>
          </w:p>
        </w:tc>
      </w:tr>
      <w:tr>
        <w:trPr/>
        <w:tc>
          <w:tcPr>
            <w:tcW w:w="70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inclusive of fiduciary cash at beginning of period</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2,303</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46" w:type="dxa"/>
            <w:tcBorders/>
            <w:shd w:fill="FFFFFF" w:val="cle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Cash and cash equivalents inclusive of fiduciary cash at end of period</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2,701</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2,271</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Conference call, webcast and slide presentation</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 conference call to discuss the results of the third quarter of 2024 will be held on Tuesday, October 29, 2024, at 8:00 AM (EDT). The Company may refer to a slide presentation during its conference call. You can access the webcast and the slides from the "Investor Relations" section of the Company’s website at </w:t>
      </w:r>
      <w:r>
        <w:rPr>
          <w:rFonts w:ascii="Times New Roman" w:hAnsi="Times New Roman"/>
          <w:color w:val="0000FF"/>
          <w:sz w:val="20"/>
          <w:u w:val="single"/>
        </w:rPr>
        <w:t>bbinsurance.com.</w:t>
      </w:r>
    </w:p>
    <w:p>
      <w:pPr>
        <w:pStyle w:val="TextBody"/>
        <w:bidi w:val="0"/>
        <w:spacing w:before="360" w:after="283"/>
        <w:jc w:val="both"/>
        <w:rPr>
          <w:rFonts w:ascii="Times New Roman" w:hAnsi="Times New Roman"/>
          <w:b/>
          <w:color w:val="000000"/>
          <w:sz w:val="20"/>
          <w:u w:val="single"/>
        </w:rPr>
      </w:pPr>
      <w:r>
        <w:rPr>
          <w:rFonts w:ascii="Times New Roman" w:hAnsi="Times New Roman"/>
          <w:b/>
          <w:color w:val="000000"/>
          <w:sz w:val="20"/>
          <w:u w:val="single"/>
        </w:rPr>
        <w:t>About Brown &amp; Brown</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Brown &amp; Brown, Inc. (NYSE: BRO) is a leading insurance brokerage firm, delivering risk management solutions to individuals and businesses since 1939. With over 16,000 teammates and 500+ locations worldwide, we are committed to providing innovative strategies to help protect what our customers value most. For more information or to find an office near you, please visit </w:t>
      </w:r>
      <w:r>
        <w:rPr>
          <w:rFonts w:ascii="Times New Roman" w:hAnsi="Times New Roman"/>
          <w:color w:val="0000FF"/>
          <w:sz w:val="20"/>
          <w:u w:val="single"/>
        </w:rPr>
        <w:t>bbinsurance.com</w:t>
      </w:r>
      <w:r>
        <w:rPr>
          <w:rFonts w:ascii="Times New Roman" w:hAnsi="Times New Roman"/>
          <w:color w:val="000000"/>
          <w:sz w:val="20"/>
        </w:rPr>
        <w:t>.</w:t>
      </w:r>
    </w:p>
    <w:p>
      <w:pPr>
        <w:pStyle w:val="TextBody"/>
        <w:bidi w:val="0"/>
        <w:spacing w:before="360" w:after="283"/>
        <w:jc w:val="both"/>
        <w:rPr>
          <w:rFonts w:ascii="Times New Roman" w:hAnsi="Times New Roman"/>
          <w:b/>
          <w:color w:val="000000"/>
          <w:sz w:val="20"/>
          <w:u w:val="single"/>
        </w:rPr>
      </w:pPr>
      <w:r>
        <w:rPr>
          <w:rFonts w:ascii="Times New Roman" w:hAnsi="Times New Roman"/>
          <w:b/>
          <w:color w:val="000000"/>
          <w:sz w:val="20"/>
          <w:u w:val="single"/>
        </w:rPr>
        <w:t>Forward-looking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This press release may contain certain statements relating to future results which are “forward-looking statements” within the meaning of Section 27A of the Securities Act of 1933 and Section 21E of the Securities Exchange Act of 1934, which are intended to be covered by the safe harbors created by those laws. You can identify these statements by forward-looking words such as “may,” “will,” “should,” “expect,” “anticipate,” “believe,” “intend,” “estimate,” “plan” and “continue” or similar words. We have based these statements on our current expectations about potential future events. Although we believe the expectations expressed in the forward-looking statements included in this press release are based upon reasonable assumptions within the bounds of our knowledge of our business, a number of factors could cause actual results to differ materially from those expressed in any forward-looking statements, whether oral or written, made by us or on our behalf. Many of these factors have previously been identified in filings or statements made by us or on our behalf. Important factors which could cause our actual results to differ, possibly materially from the forward-looking statements in this press release include but are not limited to the following items: the Company's determination as it finalizes its financial results for the third quarter of 2024 that its financial results differ from the current preliminary unaudited numbers set forth herein; the inability to hire, retain and develop qualified employees, as well as the loss of any of our executive officers or other key employees; a cybersecurity attack or any other interruption in information technology and/or data security that may impact our operations or the operations of third parties that support us; acquisition-related risks that could negatively affect the success of our growth strategy, including the possibility that we may not be able to successfully identify suitable acquisition candidates, complete acquisitions, successfully integrate acquired businesses into our operations and expand into new markets; risks related to our international operations, which may result in additional risks or require more management time and expense than our domestic operations to achieve or maintain profitability; the requirement for additional resources and time to adequately respond to dynamics resulting from rapid technological change; the loss of or significant change to any of our insurance company relationships, which could result in loss of capacity to write business, additional expense, loss of market share or material decrease in our commissions; the effect of natural disasters on our profit-sharing contingent commissions, insurer capacity or claims expenses within our capitalized captive insurance facilities; adverse economic conditions, political conditions, outbreaks of war, disasters, or regulatory changes in states or countries where we have a concentration of our business; the inability to maintain our culture or a significant change in management, management philosophy or our business strategy; fluctuations in our commission revenue as a result of factors outside of our control; the effects of sustained inflation or higher interest rates; claims expense resulting from the limited underwriting risk associated with our participation in capitalized captive insurance facilities; risks associated with our automobile and recreational vehicle dealer services (“F&amp;I”) businesses; changes in, or the termination of, certain programs administered by the U.S. federal government from which we derive revenues; the limitations of our system of disclosure and internal controls and procedures in preventing errors or fraud, or in informing management of all material information in a timely manner; the significant control certain shareholders have over the Company; changes in data privacy and protection laws and regulations or any failure to comply with such laws and regulations; improper disclosure of confidential information; our ability to comply with non-U.S. laws, regulations and policies; the potential adverse effect of certain actual or potential claims, regulatory actions or proceedings on our businesses, results of operations, financial condition or liquidity; uncertainty in our business practices and compensation arrangements with insurance carriers due to potential changes in regulations; regulatory changes that could reduce our profitability or growth by increasing compliance costs, technology compliance, restricting the products or services we may sell, the markets we may enter, the methods by which we may sell our products and services, or the prices we may charge for our services and the form of compensation we may accept from our customers, carriers and third-parties; increasing scrutiny and changing laws and expectations from regulators, investors and customers with respect to our environmental, social and governance practices and disclosure; a decrease in demand for liability insurance as a result of tort reform legislation; our failure to comply with any covenants contained in our debt agreements; the possibility that covenants in our debt agreements could prevent us from engaging in certain potentially beneficial activities; changes in the U.S.-based credit markets that might adversely affect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results of operations and financial condition; changes in current U.S. or global economic conditions, including an extended slowdown in the markets in which we operate; disintermediation within the insurance industry, including increased competition from insurance companies, technology companies and the financial services industry, as well as the shift away from traditional insurance markets; conditions that result in reduced insurer capacity; quarterly and annual variations in our commissions that result from the timing of policy renewals and the net effect of new and lost business production; intangible asset risk, including the possibility that our goodwill may become impaired in the future; future pandemics, epidemics or outbreaks of infectious diseases, and the resulting governmental and societal responses; other risks and uncertainties as may be detailed from time to time in our public announcements and Securities and Exchange Commission (“SEC”) filings; and other factors that the Company may not have currently identified or quantified. Assumptions as to any of the foregoing, and all statements, are not based upon historical fact, but rather reflect our current expectations concerning future results and events. Forward-looking statements that we make or that are made by others on our behalf are based upon a knowledge of our business and the environment in which we operate, but because of the factors listed above, among others, actual results may differ from those in the forward-looking statements. Consequently, these cautionary statements qualify all of the forward-looking statements we make herein. We cannot assure you that the results or developments anticipated by us will be realized, or even if substantially realized, that those results or developments will result in the expected consequences for us or affect us, our business or our operations in the way we expect. We caution readers not to place undue reliance on these forward-looking statements. All forward-looking statements made herein are made only as of the date of this press release, and the Company does not undertake any obligation to publicly update or correct any forward-looking statements to reflect events or circumstances that subsequently occur or of which the Company hereafter becomes aware.</w:t>
      </w:r>
    </w:p>
    <w:p>
      <w:pPr>
        <w:pStyle w:val="TextBody"/>
        <w:bidi w:val="0"/>
        <w:jc w:val="both"/>
        <w:rPr/>
      </w:pPr>
      <w:r>
        <w:rPr/>
        <w:t> </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Non-GAAP supplemental financial information</w:t>
      </w:r>
    </w:p>
    <w:p>
      <w:pPr>
        <w:pStyle w:val="TextBody"/>
        <w:bidi w:val="0"/>
        <w:jc w:val="both"/>
        <w:rPr>
          <w:rFonts w:ascii="Times New Roman" w:hAnsi="Times New Roman"/>
          <w:color w:val="000000"/>
          <w:sz w:val="20"/>
        </w:rPr>
      </w:pPr>
      <w:r>
        <w:rPr>
          <w:rFonts w:ascii="Times New Roman" w:hAnsi="Times New Roman"/>
          <w:color w:val="000000"/>
          <w:sz w:val="20"/>
        </w:rPr>
        <w:t>This press release contains references to "non-GAAP financial measures" as defined in SEC Regulation G, consisting of Organic Revenue, EBITDAC, EBITDAC Margin, EBITDAC - Adjusted, EBITDAC Margin - Adjusted and Diluted Net Income Per Share - Adjusted. We present these measures because we believe such information is of interest to the investment community and because we believe it provides additional meaningful methods to evaluate the Company’s operating performance from period to period on a basis that may not be otherwise apparent on a GAAP basis due to the impact of certain items that have a high degree of variability, that we believe are not indicative of ongoing performance and that are not easily comparable from period to period. This non-GAAP financial information should be considered in addition to, not in lieu of, the Company’s consolidated income statements and balance sheets as of the relevant date. Consistent with Regulation G, a description of such information is provided below and a reconciliation of such items to GAAP information can be found within this press release as well as in our periodic filings with the SEC.</w:t>
      </w:r>
    </w:p>
    <w:p>
      <w:pPr>
        <w:pStyle w:val="TextBody"/>
        <w:bidi w:val="0"/>
        <w:jc w:val="both"/>
        <w:rPr>
          <w:rFonts w:ascii="Times New Roman" w:hAnsi="Times New Roman"/>
          <w:color w:val="000000"/>
          <w:sz w:val="20"/>
        </w:rPr>
      </w:pPr>
      <w:r>
        <w:rPr>
          <w:rFonts w:ascii="Times New Roman" w:hAnsi="Times New Roman"/>
          <w:color w:val="000000"/>
          <w:sz w:val="20"/>
        </w:rPr>
        <w:t>We view Organic Revenue and Organic Revenue growth as important indicators when assessing and evaluating our performance on a consolidated basis and for each of our three segments, because it allows us to determine a comparable, but non-GAAP, measurement of revenue growth that is associated with the revenue sources that were a part of our business in both the current and prior year and that are expected to continue in the future. In addition, we believe Diluted Net Income Per Share - Adjusted provides a meaningful representation of our operating performance and improves the comparability of our results between periods by excluding the impact of the change in estimated acquisition earn-out payables, the impact of amortization of intangible assets and certain other non-recurring or infrequently occurring items. We also view EBITDAC, EBITDAC - Adjusted, EBITDAC Margin and EBITDAC Margin - Adjusted as important indicators when assessing and evaluating our performance, as they present more comparable measurements of our operating margins in a meaningful and consistent manner. As disclosed in our most recent proxy statement, we use Organic Revenue growth, Diluted Net Income Per Share - Adjusted and EBITDAC Margin - Adjusted as key performance metrics for our short-term and long-term incentive compensation plans for executive officers and other key employees.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Beginning January 1, 2024, we no longer exclude Foreign Currency Translation from the calculation of EBITDAC - Adjusted, EBITDAC Margin - Adjusted and Diluted Net Income Per Share - Adjusted. Prior periods are presented accordingly on the same basis so that the calculations of EBITDAC - Adjusted, EBITDAC Margin - Adjusted and Diluted Net Income Per Share - Adjusted are comparable for both periods. We no longer exclude Foreign Currency Translation from the calculation of these earnings measures because fluctuations in Foreign Currency Translation affect both our revenues and expenses, largely offsetting each other. Therefore, excluding Foreign Currency Translation from these earnings measures provides no meaningful incremental value in evaluating our financial performance.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Beginning January 1, 2024, amortization of intangible assets is excluded from the calculation of Diluted Net Income Per Share - Adjusted. Prior periods are presented accordingly on the same basis so that the calculation of Diluted Net Income Per Share - Adjusted is comparable for both periods. We exclude the impact of amortization of intangible assets from the calculation of Diluted Net Income Per Share - Adjusted because amortization of intangible assets is a non-cash expense that is not indicative of the performance of our business and provides no meaningful incremental value in evaluating our financial performance.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Non-GAAP Revenue Measures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Organic Revenue</w:t>
      </w:r>
      <w:r>
        <w:rPr>
          <w:color w:val="000000"/>
        </w:rPr>
        <w:t xml:space="preserve"> </w:t>
      </w:r>
      <w:r>
        <w:rPr>
          <w:rFonts w:ascii="Times New Roman" w:hAnsi="Times New Roman"/>
          <w:color w:val="000000"/>
          <w:sz w:val="20"/>
        </w:rPr>
        <w:t xml:space="preserve">is our core commissions and fees less: (i) the core commissions and fees earned for the first 12 months by newly acquired operations; (ii) divested business (core commissions and fees generated from offices, books of business or niches sold or terminated during the comparable period); and (iii) Foreign Currency Translation (as defined below). The term “core commissions and fees” excludes profit-sharing contingent commissions and therefore represents the revenues earned directly from specific insurance policies sold and specific fee-based services rendered. Organic Revenue can be expressed as a dollar amount or a percentage rate when describing Organic Revenue growth. </w:t>
      </w:r>
    </w:p>
    <w:p>
      <w:pPr>
        <w:pStyle w:val="TextBody"/>
        <w:bidi w:val="0"/>
        <w:jc w:val="both"/>
        <w:rPr>
          <w:rFonts w:ascii="Times New Roman" w:hAnsi="Times New Roman"/>
          <w:b/>
          <w:color w:val="000000"/>
          <w:sz w:val="20"/>
        </w:rPr>
      </w:pPr>
      <w:r>
        <w:rPr>
          <w:rFonts w:ascii="Times New Roman" w:hAnsi="Times New Roman"/>
          <w:b/>
          <w:color w:val="000000"/>
          <w:sz w:val="20"/>
        </w:rPr>
        <w:t>Non-GAAP Earnings Measures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EBITDAC</w:t>
      </w:r>
      <w:r>
        <w:rPr>
          <w:color w:val="000000"/>
        </w:rPr>
        <w:t xml:space="preserve"> </w:t>
      </w:r>
      <w:r>
        <w:rPr>
          <w:rFonts w:ascii="Times New Roman" w:hAnsi="Times New Roman"/>
          <w:color w:val="000000"/>
          <w:sz w:val="20"/>
        </w:rPr>
        <w:t>is defined as income before interest, income taxes, depreciation, amortization and the change in estimated acquisition earn-out payables.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EBITDAC Margin</w:t>
      </w:r>
      <w:r>
        <w:rPr>
          <w:color w:val="000000"/>
        </w:rPr>
        <w:t xml:space="preserve"> </w:t>
      </w:r>
      <w:r>
        <w:rPr>
          <w:rFonts w:ascii="Times New Roman" w:hAnsi="Times New Roman"/>
          <w:color w:val="000000"/>
          <w:sz w:val="20"/>
        </w:rPr>
        <w:t xml:space="preserve">is defined as EBITDAC divided by total revenues.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EBITDAC - Adjusted</w:t>
      </w:r>
      <w:r>
        <w:rPr>
          <w:color w:val="000000"/>
        </w:rPr>
        <w:t xml:space="preserve"> </w:t>
      </w:r>
      <w:r>
        <w:rPr>
          <w:rFonts w:ascii="Times New Roman" w:hAnsi="Times New Roman"/>
          <w:color w:val="000000"/>
          <w:sz w:val="20"/>
        </w:rPr>
        <w:t xml:space="preserve">is </w:t>
      </w:r>
      <w:r>
        <w:rPr>
          <w:rFonts w:ascii="Times New Roman" w:hAnsi="Times New Roman"/>
          <w:color w:val="404040"/>
          <w:sz w:val="20"/>
        </w:rPr>
        <w:t>defined as EBITDAC, excluding (i) (gain)/loss on disposal, (ii) for 2022 and 2023, Acquisition/Integration Costs (as defined below) and (iii) for 2023, the 1Q23 Nonrecurring Cost (as defined below).</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EBITDAC Margin - Adjusted</w:t>
      </w:r>
      <w:r>
        <w:rPr>
          <w:color w:val="000000"/>
        </w:rPr>
        <w:t xml:space="preserve"> </w:t>
      </w:r>
      <w:r>
        <w:rPr>
          <w:rFonts w:ascii="Times New Roman" w:hAnsi="Times New Roman"/>
          <w:color w:val="000000"/>
          <w:sz w:val="20"/>
        </w:rPr>
        <w:t>is defined as EBITDAC - Adjusted divided by total revenues.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Diluted Net Income Per Share - Adjusted</w:t>
      </w:r>
      <w:r>
        <w:rPr>
          <w:color w:val="000000"/>
        </w:rPr>
        <w:t xml:space="preserve"> </w:t>
      </w:r>
      <w:r>
        <w:rPr>
          <w:rFonts w:ascii="Times New Roman" w:hAnsi="Times New Roman"/>
          <w:color w:val="000000"/>
          <w:sz w:val="20"/>
        </w:rPr>
        <w:t>is defined as diluted net income per share, excluding the after-tax impact of (i) the change in estimated acquisition earn-out payables, (ii) (gain)/loss on disposal, (iii) for 2022 and 2023, Acquisition/Integration Costs (as defined below), (iv) for 2023, the 1Q23 Nonrecurring Cost (as defined below) and (v) amortization.</w:t>
      </w:r>
    </w:p>
    <w:p>
      <w:pPr>
        <w:pStyle w:val="TextBody"/>
        <w:bidi w:val="0"/>
        <w:jc w:val="both"/>
        <w:rPr>
          <w:rFonts w:ascii="Times New Roman" w:hAnsi="Times New Roman"/>
          <w:sz w:val="20"/>
        </w:rPr>
      </w:pPr>
      <w:r>
        <w:rPr>
          <w:rFonts w:ascii="Times New Roman" w:hAnsi="Times New Roman"/>
          <w:b/>
          <w:color w:val="000000"/>
          <w:sz w:val="20"/>
        </w:rPr>
        <w:t>Definitions Related to Certain Components of Non-GAAP Measures</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pPr>
      <w:r>
        <w:rPr>
          <w:color w:val="000000"/>
        </w:rPr>
        <w:t>“</w:t>
      </w:r>
      <w:r>
        <w:rPr>
          <w:rFonts w:ascii="Times New Roman" w:hAnsi="Times New Roman"/>
          <w:b/>
          <w:color w:val="000000"/>
          <w:sz w:val="20"/>
        </w:rPr>
        <w:t>Acquisition/Integration Costs”</w:t>
      </w:r>
      <w:r>
        <w:rPr>
          <w:color w:val="000000"/>
        </w:rPr>
        <w:t xml:space="preserve"> </w:t>
      </w:r>
      <w:r>
        <w:rPr>
          <w:rFonts w:ascii="Times New Roman" w:hAnsi="Times New Roman"/>
          <w:color w:val="000000"/>
          <w:sz w:val="20"/>
        </w:rPr>
        <w:t>means the acquisition and integration costs (e.g., costs associated with regulatory filings, legal/accounting services, due diligence and the costs of integrating our information technology systems) arising out of our acquisitions of GRP (Jersey) Holdco Limited and its business, Orchid Underwriters Agency and CrossCover Insurance Services, and BdB Limited companies, which are not considered to be normal, recurring or part of the ongoing operations.</w:t>
      </w:r>
    </w:p>
    <w:p>
      <w:pPr>
        <w:pStyle w:val="TextBody"/>
        <w:bidi w:val="0"/>
        <w:spacing w:before="120" w:after="283"/>
        <w:jc w:val="both"/>
        <w:rPr>
          <w:color w:val="000000"/>
        </w:rPr>
      </w:pPr>
      <w:r>
        <w:rPr>
          <w:color w:val="000000"/>
        </w:rPr>
        <w:t>•</w:t>
      </w:r>
    </w:p>
    <w:p>
      <w:pPr>
        <w:pStyle w:val="TextBody"/>
        <w:bidi w:val="0"/>
        <w:spacing w:before="120" w:after="283"/>
        <w:jc w:val="both"/>
        <w:rPr/>
      </w:pPr>
      <w:r>
        <w:rPr>
          <w:color w:val="000000"/>
        </w:rPr>
        <w:t>“</w:t>
      </w:r>
      <w:r>
        <w:rPr>
          <w:rFonts w:ascii="Times New Roman" w:hAnsi="Times New Roman"/>
          <w:b/>
          <w:color w:val="000000"/>
          <w:sz w:val="20"/>
        </w:rPr>
        <w:t xml:space="preserve">Foreign Currency Translation” </w:t>
      </w:r>
      <w:r>
        <w:rPr>
          <w:rFonts w:ascii="Times New Roman" w:hAnsi="Times New Roman"/>
          <w:color w:val="000000"/>
          <w:sz w:val="20"/>
        </w:rPr>
        <w:t>means the period-over-period impact of foreign currency translation, which is calculated by applying current-year foreign exchange rates to the various functional currencies in our business to our reporting currency of US dollars for the same period in the prior year.</w:t>
      </w:r>
    </w:p>
    <w:p>
      <w:pPr>
        <w:pStyle w:val="TextBody"/>
        <w:bidi w:val="0"/>
        <w:spacing w:before="120" w:after="283"/>
        <w:jc w:val="both"/>
        <w:rPr>
          <w:color w:val="000000"/>
        </w:rPr>
      </w:pPr>
      <w:r>
        <w:rPr>
          <w:color w:val="000000"/>
        </w:rPr>
        <w:t>•</w:t>
      </w:r>
    </w:p>
    <w:p>
      <w:pPr>
        <w:pStyle w:val="TextBody"/>
        <w:bidi w:val="0"/>
        <w:spacing w:before="120" w:after="283"/>
        <w:jc w:val="both"/>
        <w:rPr/>
      </w:pPr>
      <w:r>
        <w:rPr>
          <w:color w:val="000000"/>
        </w:rPr>
        <w:t>“</w:t>
      </w:r>
      <w:r>
        <w:rPr>
          <w:rFonts w:ascii="Times New Roman" w:hAnsi="Times New Roman"/>
          <w:b/>
          <w:color w:val="000000"/>
          <w:sz w:val="20"/>
        </w:rPr>
        <w:t xml:space="preserve">1Q23 Nonrecurring Cost” </w:t>
      </w:r>
      <w:r>
        <w:rPr>
          <w:rFonts w:ascii="Times New Roman" w:hAnsi="Times New Roman"/>
          <w:color w:val="000000"/>
          <w:sz w:val="20"/>
        </w:rPr>
        <w:t>means approximately $11.0 million expensed and substantially paid in the first quarter of 2023 to resolve a business matter, which is not considered to be normal, recurring or part of the ongoing operations.</w:t>
      </w:r>
    </w:p>
    <w:p>
      <w:pPr>
        <w:pStyle w:val="TextBody"/>
        <w:bidi w:val="0"/>
        <w:spacing w:before="120" w:after="283"/>
        <w:jc w:val="both"/>
        <w:rPr>
          <w:color w:val="000000"/>
        </w:rPr>
      </w:pPr>
      <w:r>
        <w:rPr>
          <w:color w:val="000000"/>
        </w:rPr>
        <w:t>•</w:t>
      </w:r>
    </w:p>
    <w:p>
      <w:pPr>
        <w:pStyle w:val="TextBody"/>
        <w:bidi w:val="0"/>
        <w:spacing w:before="120" w:after="283"/>
        <w:jc w:val="both"/>
        <w:rPr/>
      </w:pPr>
      <w:r>
        <w:rPr>
          <w:color w:val="000000"/>
        </w:rPr>
        <w:t>“</w:t>
      </w:r>
      <w:r>
        <w:rPr>
          <w:rFonts w:ascii="Times New Roman" w:hAnsi="Times New Roman"/>
          <w:b/>
          <w:color w:val="000000"/>
          <w:sz w:val="20"/>
        </w:rPr>
        <w:t>(Gain)/loss on disposal</w:t>
      </w:r>
      <w:r>
        <w:rPr>
          <w:rFonts w:ascii="Times New Roman" w:hAnsi="Times New Roman"/>
          <w:color w:val="000000"/>
          <w:sz w:val="20"/>
        </w:rPr>
        <w:t>,” a caption on our consolidated statements of income which reflects net proceeds received as compared to net book value related to sales of books of business and other divestiture transactions, such as the disposal of a business through sale or closure.</w:t>
      </w:r>
    </w:p>
    <w:p>
      <w:pPr>
        <w:pStyle w:val="TextBody"/>
        <w:bidi w:val="0"/>
        <w:spacing w:before="240" w:after="283"/>
        <w:jc w:val="both"/>
        <w:rPr>
          <w:rFonts w:ascii="Times New Roman" w:hAnsi="Times New Roman"/>
          <w:sz w:val="20"/>
        </w:rPr>
      </w:pPr>
      <w:r>
        <w:rPr>
          <w:rFonts w:ascii="Times New Roman" w:hAnsi="Times New Roman"/>
          <w:color w:val="000000"/>
          <w:sz w:val="20"/>
        </w:rPr>
        <w:t>Our industry peers may provide similar supplemental non-GAAP information with respect to one or more of these measures, although they may not use the same or comparable terminology and may not make identical adjustments and, therefore comparability may be limited. This supplemental non-GAAP financial information should be considered in addition to, and not in lieu of, the Company</w:t>
      </w:r>
      <w:r>
        <w:rPr>
          <w:rFonts w:ascii="Calibri;sans-serif" w:hAnsi="Calibri;sans-serif"/>
          <w:color w:val="000000"/>
          <w:sz w:val="20"/>
        </w:rPr>
        <w:t>'</w:t>
      </w:r>
      <w:r>
        <w:rPr>
          <w:rFonts w:ascii="Times New Roman" w:hAnsi="Times New Roman"/>
          <w:color w:val="000000"/>
          <w:sz w:val="20"/>
        </w:rPr>
        <w:t>s condensed consolidated financial statements.</w:t>
      </w:r>
    </w:p>
    <w:p>
      <w:pPr>
        <w:pStyle w:val="TextBody"/>
        <w:bidi w:val="0"/>
        <w:jc w:val="center"/>
        <w:rPr/>
      </w:pPr>
      <w:r>
        <w:rPr/>
        <w:t> </w:t>
      </w:r>
    </w:p>
    <w:p>
      <w:pPr>
        <w:pStyle w:val="TextBody"/>
        <w:bidi w:val="0"/>
        <w:jc w:val="center"/>
        <w:rPr>
          <w:rFonts w:ascii="Times New Roman" w:hAnsi="Times New Roman"/>
          <w:b/>
          <w:i/>
          <w:color w:val="000000"/>
          <w:sz w:val="20"/>
        </w:rPr>
      </w:pPr>
      <w:r>
        <w:rPr>
          <w:rFonts w:ascii="Times New Roman" w:hAnsi="Times New Roman"/>
          <w:b/>
          <w:i/>
          <w:color w:val="000000"/>
          <w:sz w:val="20"/>
        </w:rPr>
        <w:t># # #</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For more information:</w:t>
      </w:r>
    </w:p>
    <w:p>
      <w:pPr>
        <w:pStyle w:val="TextBody"/>
        <w:bidi w:val="0"/>
        <w:jc w:val="left"/>
        <w:rPr>
          <w:rFonts w:ascii="Times New Roman" w:hAnsi="Times New Roman"/>
          <w:color w:val="000000"/>
          <w:sz w:val="20"/>
        </w:rPr>
      </w:pPr>
      <w:r>
        <w:rPr>
          <w:rFonts w:ascii="Times New Roman" w:hAnsi="Times New Roman"/>
          <w:color w:val="000000"/>
          <w:sz w:val="20"/>
        </w:rPr>
        <w:t>R. Andrew Watts</w:t>
      </w:r>
    </w:p>
    <w:p>
      <w:pPr>
        <w:pStyle w:val="TextBody"/>
        <w:bidi w:val="0"/>
        <w:jc w:val="left"/>
        <w:rPr>
          <w:rFonts w:ascii="Times New Roman" w:hAnsi="Times New Roman"/>
          <w:color w:val="000000"/>
          <w:sz w:val="20"/>
        </w:rPr>
      </w:pPr>
      <w:r>
        <w:rPr>
          <w:rFonts w:ascii="Times New Roman" w:hAnsi="Times New Roman"/>
          <w:color w:val="000000"/>
          <w:sz w:val="20"/>
        </w:rPr>
        <w:t>Chief Financial Officer</w:t>
      </w:r>
    </w:p>
    <w:p>
      <w:pPr>
        <w:pStyle w:val="TextBody"/>
        <w:bidi w:val="0"/>
        <w:jc w:val="left"/>
        <w:rPr>
          <w:rFonts w:ascii="Times New Roman" w:hAnsi="Times New Roman"/>
          <w:color w:val="000000"/>
          <w:sz w:val="20"/>
        </w:rPr>
      </w:pPr>
      <w:r>
        <w:rPr>
          <w:rFonts w:ascii="Times New Roman" w:hAnsi="Times New Roman"/>
          <w:color w:val="000000"/>
          <w:sz w:val="20"/>
        </w:rPr>
        <w:t>(386) 239-5770</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4617</Words>
  <Characters>25028</Characters>
  <CharactersWithSpaces>30212</CharactersWithSpaces>
  <Paragraphs>2229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