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HYATT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N. BEACH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BROWN &amp; BROWN,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45"/>
        <w:spacing w:after="0"/>
        <w:rPr>
          <w:sz w:val="20"/>
          <w:szCs w:val="20"/>
          <w:color w:val="auto"/>
        </w:rPr>
      </w:pPr>
      <w:r>
        <w:rPr>
          <w:rFonts w:ascii="Times New Roman" w:cs="Times New Roman" w:eastAsia="Times New Roman" w:hAnsi="Times New Roman"/>
          <w:sz w:val="17"/>
          <w:szCs w:val="17"/>
          <w:color w:val="0000FF"/>
        </w:rPr>
        <w:t>Chairman</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DAYTONA</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32114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218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12/31/2024</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G</w:t>
            </w: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100,360</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18"/>
                <w:szCs w:val="18"/>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1,954,590</w:t>
            </w:r>
            <w:r>
              <w:rPr>
                <w:rFonts w:ascii="Times New Roman" w:cs="Times New Roman" w:eastAsia="Times New Roman" w:hAnsi="Times New Roman"/>
                <w:sz w:val="22"/>
                <w:szCs w:val="22"/>
                <w:color w:val="008000"/>
                <w:vertAlign w:val="superscript"/>
              </w:rPr>
              <w:t>(1)</w:t>
            </w:r>
          </w:p>
        </w:tc>
        <w:tc>
          <w:tcPr>
            <w:tcW w:w="34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Lead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35,998,968</w:t>
            </w:r>
          </w:p>
        </w:tc>
        <w:tc>
          <w:tcPr>
            <w:tcW w:w="34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4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3"/>
              </w:rPr>
              <w:t>Form:</w:t>
            </w:r>
          </w:p>
        </w:tc>
        <w:tc>
          <w:tcPr>
            <w:tcW w:w="4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James Hyatt Brown Nongrantor Charitable Lead Annuity Trust, of which the Reporting Person's spouse and three children are the trustees and of which his three children are the remainder beneficiaries.</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Ormond Riverside, Limited Partnership (the "Limited Partnership"), of which Swakopmund, Inc. is the General Partner that has voting and investment power over such shares. Swakopmund, Inc. is 100% owned by the Swakopmund Trust of 2009, a revocable trust created by the Reporting Person, who is the sole trustee thereof and retains the sole voting and investment powers with respect to all the shares of Swakopmund, Inc.</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 Hyatt Brown</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01/02/2025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168820" TargetMode="External"/><Relationship Id="rId14"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2025-01-02T16:06:28Z</dcterms:created>
  <dcterms:modified xsi:type="dcterms:W3CDTF">2025-01-02T16:06:28Z</dcterms:modified>
</cp:coreProperties>
</file>