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Hunt James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N. BEACH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DAYTONA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BROWN &amp; BROWN,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22,109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disclaims beneficial ownership of these shares, which are held by an irrevocable trust, of which the Reporting Person's spouse and daughter are co-trustees and the Reporting Person's daughter and her descendants are the beneficiaries.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Anthony M. Robinson, for James S. Hunt, per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5634" TargetMode="External"/><Relationship Id="rId5" Type="http://schemas.openxmlformats.org/officeDocument/2006/relationships/hyperlink" Target="http://www.sec.gov/cgi-bin/browse-edgar?action=getcompany&amp;CIK=00000792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3361</Characters>
  <CharactersWithSpaces>3911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