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As filed with the Securities and Exchange Commission on August 3, 2000</w:t>
      </w:r>
    </w:p>
    <w:p>
      <w:pPr>
        <w:spacing w:after="0" w:line="218"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Registration Statement No. 33-________</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00"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UNITED STATES</w:t>
      </w:r>
    </w:p>
    <w:p>
      <w:pPr>
        <w:ind w:left="158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ind w:left="1380"/>
        <w:spacing w:after="0" w:line="237" w:lineRule="auto"/>
        <w:rPr>
          <w:sz w:val="20"/>
          <w:szCs w:val="20"/>
          <w:color w:val="auto"/>
        </w:rPr>
      </w:pPr>
      <w:r>
        <w:rPr>
          <w:rFonts w:ascii="Courier New" w:cs="Courier New" w:eastAsia="Courier New" w:hAnsi="Courier New"/>
          <w:sz w:val="18"/>
          <w:szCs w:val="18"/>
          <w:color w:val="auto"/>
        </w:rPr>
        <w:t>______________________________________</w:t>
      </w:r>
    </w:p>
    <w:p>
      <w:pPr>
        <w:spacing w:after="0" w:line="20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FORM S-8</w:t>
      </w:r>
    </w:p>
    <w:p>
      <w:pPr>
        <w:jc w:val="center"/>
        <w:ind w:right="3479"/>
        <w:spacing w:after="0" w:line="238" w:lineRule="auto"/>
        <w:rPr>
          <w:sz w:val="20"/>
          <w:szCs w:val="20"/>
          <w:color w:val="auto"/>
        </w:rPr>
      </w:pPr>
      <w:r>
        <w:rPr>
          <w:rFonts w:ascii="Courier New" w:cs="Courier New" w:eastAsia="Courier New" w:hAnsi="Courier New"/>
          <w:sz w:val="18"/>
          <w:szCs w:val="18"/>
          <w:color w:val="auto"/>
        </w:rPr>
        <w:t>REGISTRATION STATEMENT</w:t>
      </w:r>
    </w:p>
    <w:p>
      <w:pPr>
        <w:jc w:val="center"/>
        <w:ind w:right="3479"/>
        <w:spacing w:after="0"/>
        <w:rPr>
          <w:sz w:val="20"/>
          <w:szCs w:val="20"/>
          <w:color w:val="auto"/>
        </w:rPr>
      </w:pPr>
      <w:r>
        <w:rPr>
          <w:rFonts w:ascii="Courier New" w:cs="Courier New" w:eastAsia="Courier New" w:hAnsi="Courier New"/>
          <w:sz w:val="18"/>
          <w:szCs w:val="18"/>
          <w:color w:val="auto"/>
        </w:rPr>
        <w:t>UNDER THE SECURITIES ACT OF 1933</w:t>
      </w:r>
    </w:p>
    <w:p>
      <w:pPr>
        <w:jc w:val="center"/>
        <w:ind w:right="3479"/>
        <w:spacing w:after="0" w:line="237" w:lineRule="auto"/>
        <w:rPr>
          <w:sz w:val="20"/>
          <w:szCs w:val="20"/>
          <w:color w:val="auto"/>
        </w:rPr>
      </w:pPr>
      <w:r>
        <w:rPr>
          <w:rFonts w:ascii="Courier New" w:cs="Courier New" w:eastAsia="Courier New" w:hAnsi="Courier New"/>
          <w:sz w:val="18"/>
          <w:szCs w:val="18"/>
          <w:color w:val="auto"/>
        </w:rPr>
        <w:t>______________________________________</w:t>
      </w:r>
    </w:p>
    <w:p>
      <w:pPr>
        <w:spacing w:after="0" w:line="202"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BROWN &amp; BROWN, INC.</w:t>
      </w:r>
    </w:p>
    <w:p>
      <w:pPr>
        <w:jc w:val="center"/>
        <w:ind w:right="34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5" w:orient="portrait"/>
          <w:cols w:equalWidth="0" w:num="1">
            <w:col w:w="10219"/>
          </w:cols>
          <w:pgMar w:left="240" w:top="655" w:right="1440" w:bottom="0" w:gutter="0" w:footer="0" w:header="0"/>
        </w:sectPr>
      </w:pP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FLORIDA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59-0864469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55" w:orient="portrait"/>
          <w:cols w:equalWidth="0" w:num="2">
            <w:col w:w="3500" w:space="720"/>
            <w:col w:w="5999"/>
          </w:cols>
          <w:pgMar w:left="240" w:top="655" w:right="1440" w:bottom="0" w:gutter="0" w:footer="0" w:header="0"/>
          <w:type w:val="continuous"/>
        </w:sectPr>
      </w:pP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220 SOUTH RIDGEWOOD AVENUE</w:t>
      </w:r>
    </w:p>
    <w:p>
      <w:pPr>
        <w:spacing w:after="0" w:line="238" w:lineRule="auto"/>
        <w:rPr>
          <w:sz w:val="20"/>
          <w:szCs w:val="20"/>
          <w:color w:val="auto"/>
        </w:rPr>
      </w:pPr>
      <w:r>
        <w:rPr>
          <w:rFonts w:ascii="Courier New" w:cs="Courier New" w:eastAsia="Courier New" w:hAnsi="Courier New"/>
          <w:sz w:val="18"/>
          <w:szCs w:val="18"/>
          <w:color w:val="auto"/>
        </w:rPr>
        <w:t>DAYTONA BEACH, FLORIDA</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(Address of Principal Executive Office)</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32115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55" w:orient="portrait"/>
          <w:cols w:equalWidth="0" w:num="2">
            <w:col w:w="4440" w:space="720"/>
            <w:col w:w="5059"/>
          </w:cols>
          <w:pgMar w:left="240" w:top="655" w:right="1440" w:bottom="0" w:gutter="0" w:footer="0" w:header="0"/>
          <w:type w:val="continuous"/>
        </w:sectPr>
      </w:pPr>
    </w:p>
    <w:p>
      <w:pPr>
        <w:spacing w:after="0" w:line="18"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BROWN &amp; BROWN, INC.</w:t>
      </w:r>
    </w:p>
    <w:p>
      <w:pPr>
        <w:jc w:val="center"/>
        <w:ind w:right="3459"/>
        <w:spacing w:after="0" w:line="238" w:lineRule="auto"/>
        <w:rPr>
          <w:sz w:val="20"/>
          <w:szCs w:val="20"/>
          <w:color w:val="auto"/>
        </w:rPr>
      </w:pPr>
      <w:r>
        <w:rPr>
          <w:rFonts w:ascii="Courier New" w:cs="Courier New" w:eastAsia="Courier New" w:hAnsi="Courier New"/>
          <w:sz w:val="18"/>
          <w:szCs w:val="18"/>
          <w:color w:val="auto"/>
        </w:rPr>
        <w:t>2000 INCENTIVE STOCK OPTION PLAN FOR EMPLOYEES</w:t>
      </w:r>
    </w:p>
    <w:p>
      <w:pPr>
        <w:jc w:val="center"/>
        <w:ind w:right="3479"/>
        <w:spacing w:after="0"/>
        <w:rPr>
          <w:sz w:val="20"/>
          <w:szCs w:val="20"/>
          <w:color w:val="auto"/>
        </w:rPr>
      </w:pPr>
      <w:r>
        <w:rPr>
          <w:rFonts w:ascii="Courier New" w:cs="Courier New" w:eastAsia="Courier New" w:hAnsi="Courier New"/>
          <w:sz w:val="18"/>
          <w:szCs w:val="18"/>
          <w:color w:val="auto"/>
        </w:rPr>
        <w:t>(Full title of the plan)</w:t>
      </w:r>
    </w:p>
    <w:p>
      <w:pPr>
        <w:jc w:val="center"/>
        <w:ind w:right="3479"/>
        <w:spacing w:after="0" w:line="237" w:lineRule="auto"/>
        <w:rPr>
          <w:sz w:val="20"/>
          <w:szCs w:val="20"/>
          <w:color w:val="auto"/>
        </w:rPr>
      </w:pPr>
      <w:r>
        <w:rPr>
          <w:rFonts w:ascii="Courier New" w:cs="Courier New" w:eastAsia="Courier New" w:hAnsi="Courier New"/>
          <w:sz w:val="18"/>
          <w:szCs w:val="18"/>
          <w:color w:val="auto"/>
        </w:rPr>
        <w:t>______________________</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LAUREL L. GRAMMIG</w:t>
      </w:r>
    </w:p>
    <w:p>
      <w:pPr>
        <w:ind w:left="1060"/>
        <w:spacing w:after="0" w:line="238" w:lineRule="auto"/>
        <w:rPr>
          <w:sz w:val="20"/>
          <w:szCs w:val="20"/>
          <w:color w:val="auto"/>
        </w:rPr>
      </w:pPr>
      <w:r>
        <w:rPr>
          <w:rFonts w:ascii="Courier New" w:cs="Courier New" w:eastAsia="Courier New" w:hAnsi="Courier New"/>
          <w:sz w:val="18"/>
          <w:szCs w:val="18"/>
          <w:color w:val="auto"/>
        </w:rPr>
        <w:t>VICE PRESIDENT, SECRETARY AND GENERAL COUNSEL</w:t>
      </w:r>
    </w:p>
    <w:p>
      <w:pPr>
        <w:ind w:left="2440"/>
        <w:spacing w:after="0"/>
        <w:rPr>
          <w:sz w:val="20"/>
          <w:szCs w:val="20"/>
          <w:color w:val="auto"/>
        </w:rPr>
      </w:pPr>
      <w:r>
        <w:rPr>
          <w:rFonts w:ascii="Courier New" w:cs="Courier New" w:eastAsia="Courier New" w:hAnsi="Courier New"/>
          <w:sz w:val="18"/>
          <w:szCs w:val="18"/>
          <w:color w:val="auto"/>
        </w:rPr>
        <w:t>BROWN &amp; BROWN, INC.</w:t>
      </w:r>
    </w:p>
    <w:p>
      <w:pPr>
        <w:ind w:left="1700"/>
        <w:spacing w:after="0" w:line="237" w:lineRule="auto"/>
        <w:rPr>
          <w:sz w:val="20"/>
          <w:szCs w:val="20"/>
          <w:color w:val="auto"/>
        </w:rPr>
      </w:pPr>
      <w:r>
        <w:rPr>
          <w:rFonts w:ascii="Courier New" w:cs="Courier New" w:eastAsia="Courier New" w:hAnsi="Courier New"/>
          <w:sz w:val="18"/>
          <w:szCs w:val="18"/>
          <w:color w:val="auto"/>
        </w:rPr>
        <w:t>401 E. JACKSON STREET, SUITE 1700</w:t>
      </w:r>
    </w:p>
    <w:p>
      <w:pPr>
        <w:ind w:left="2320"/>
        <w:spacing w:after="0" w:line="238" w:lineRule="auto"/>
        <w:rPr>
          <w:sz w:val="20"/>
          <w:szCs w:val="20"/>
          <w:color w:val="auto"/>
        </w:rPr>
      </w:pPr>
      <w:r>
        <w:rPr>
          <w:rFonts w:ascii="Courier New" w:cs="Courier New" w:eastAsia="Courier New" w:hAnsi="Courier New"/>
          <w:sz w:val="18"/>
          <w:szCs w:val="18"/>
          <w:color w:val="auto"/>
        </w:rPr>
        <w:t>TAMPA, FLORIDA 33602</w:t>
      </w:r>
    </w:p>
    <w:p>
      <w:pPr>
        <w:ind w:left="1380"/>
        <w:spacing w:after="0"/>
        <w:rPr>
          <w:sz w:val="20"/>
          <w:szCs w:val="20"/>
          <w:color w:val="auto"/>
        </w:rPr>
      </w:pPr>
      <w:r>
        <w:rPr>
          <w:rFonts w:ascii="Courier New" w:cs="Courier New" w:eastAsia="Courier New" w:hAnsi="Courier New"/>
          <w:sz w:val="18"/>
          <w:szCs w:val="18"/>
          <w:color w:val="auto"/>
        </w:rPr>
        <w:t>(Name and address of agent for service)</w:t>
      </w:r>
    </w:p>
    <w:p>
      <w:pPr>
        <w:ind w:left="2640"/>
        <w:spacing w:after="0" w:line="237" w:lineRule="auto"/>
        <w:rPr>
          <w:sz w:val="20"/>
          <w:szCs w:val="20"/>
          <w:color w:val="auto"/>
        </w:rPr>
      </w:pPr>
      <w:r>
        <w:rPr>
          <w:rFonts w:ascii="Courier New" w:cs="Courier New" w:eastAsia="Courier New" w:hAnsi="Courier New"/>
          <w:sz w:val="18"/>
          <w:szCs w:val="18"/>
          <w:color w:val="auto"/>
        </w:rPr>
        <w:t>(813) 222-4100</w:t>
      </w:r>
    </w:p>
    <w:p>
      <w:pPr>
        <w:ind w:left="220"/>
        <w:spacing w:after="0"/>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200"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CALCULATION OF REGISTRATION FEE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w:t>
      </w:r>
    </w:p>
    <w:p>
      <w:pPr>
        <w:spacing w:after="0" w:line="16" w:lineRule="exact"/>
        <w:rPr>
          <w:sz w:val="24"/>
          <w:szCs w:val="24"/>
          <w:color w:val="auto"/>
        </w:rPr>
      </w:pPr>
    </w:p>
    <w:p>
      <w:pPr>
        <w:ind w:left="1900"/>
        <w:spacing w:after="0"/>
        <w:tabs>
          <w:tab w:leader="none" w:pos="3360" w:val="left"/>
          <w:tab w:leader="none" w:pos="3780" w:val="left"/>
          <w:tab w:leader="none" w:pos="5140" w:val="left"/>
          <w:tab w:leader="none" w:pos="6300" w:val="left"/>
          <w:tab w:leader="none" w:pos="7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Proposed |</w:t>
        <w:tab/>
        <w:t>Proposed</w:t>
        <w:tab/>
        <w:t>|</w:t>
      </w:r>
      <w:r>
        <w:rPr>
          <w:sz w:val="20"/>
          <w:szCs w:val="20"/>
          <w:color w:val="auto"/>
        </w:rPr>
        <w:tab/>
      </w:r>
      <w:r>
        <w:rPr>
          <w:rFonts w:ascii="Courier New" w:cs="Courier New" w:eastAsia="Courier New" w:hAnsi="Courier New"/>
          <w:sz w:val="18"/>
          <w:szCs w:val="18"/>
          <w:color w:val="auto"/>
        </w:rPr>
        <w:t>|</w:t>
      </w:r>
    </w:p>
    <w:p>
      <w:pPr>
        <w:ind w:left="540"/>
        <w:spacing w:after="0" w:line="238" w:lineRule="auto"/>
        <w:tabs>
          <w:tab w:leader="none" w:pos="1880" w:val="left"/>
          <w:tab w:leader="none" w:pos="2420" w:val="left"/>
          <w:tab w:leader="none" w:pos="3360" w:val="left"/>
          <w:tab w:leader="none" w:pos="3880" w:val="left"/>
          <w:tab w:leader="none" w:pos="5140" w:val="left"/>
          <w:tab w:leader="none" w:pos="6300" w:val="left"/>
          <w:tab w:leader="none" w:pos="6620" w:val="left"/>
          <w:tab w:leader="none" w:pos="7880" w:val="left"/>
        </w:tabs>
        <w:rPr>
          <w:sz w:val="20"/>
          <w:szCs w:val="20"/>
          <w:color w:val="auto"/>
        </w:rPr>
      </w:pPr>
      <w:r>
        <w:rPr>
          <w:rFonts w:ascii="Courier New" w:cs="Courier New" w:eastAsia="Courier New" w:hAnsi="Courier New"/>
          <w:sz w:val="18"/>
          <w:szCs w:val="18"/>
          <w:color w:val="auto"/>
        </w:rPr>
        <w:t>Title of</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Amount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maximum |</w:t>
        <w:tab/>
        <w:t>maximum</w:t>
      </w:r>
      <w:r>
        <w:rPr>
          <w:sz w:val="20"/>
          <w:szCs w:val="20"/>
          <w:color w:val="auto"/>
        </w:rPr>
        <w:tab/>
      </w:r>
      <w:r>
        <w:rPr>
          <w:rFonts w:ascii="Courier New" w:cs="Courier New" w:eastAsia="Courier New" w:hAnsi="Courier New"/>
          <w:sz w:val="18"/>
          <w:szCs w:val="18"/>
          <w:color w:val="auto"/>
        </w:rPr>
        <w:t>|</w:t>
        <w:tab/>
        <w:t>Amount of</w:t>
        <w:tab/>
        <w:t>|</w:t>
      </w:r>
    </w:p>
    <w:p>
      <w:pPr>
        <w:ind w:left="420"/>
        <w:spacing w:after="0"/>
        <w:tabs>
          <w:tab w:leader="none" w:pos="1880" w:val="left"/>
          <w:tab w:leader="none" w:pos="2520" w:val="left"/>
          <w:tab w:leader="none" w:pos="3360" w:val="left"/>
          <w:tab w:leader="none" w:pos="3780" w:val="left"/>
          <w:tab w:leader="none" w:pos="630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to be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offering | aggregate</w:t>
      </w:r>
      <w:r>
        <w:rPr>
          <w:sz w:val="20"/>
          <w:szCs w:val="20"/>
          <w:color w:val="auto"/>
        </w:rPr>
        <w:tab/>
      </w:r>
      <w:r>
        <w:rPr>
          <w:rFonts w:ascii="Courier New" w:cs="Courier New" w:eastAsia="Courier New" w:hAnsi="Courier New"/>
          <w:sz w:val="16"/>
          <w:szCs w:val="16"/>
          <w:color w:val="auto"/>
        </w:rPr>
        <w:t>| registration |</w:t>
      </w:r>
    </w:p>
    <w:p>
      <w:pPr>
        <w:ind w:left="120"/>
        <w:spacing w:after="0" w:line="237" w:lineRule="auto"/>
        <w:tabs>
          <w:tab w:leader="none" w:pos="2200" w:val="left"/>
          <w:tab w:leader="none" w:pos="3880" w:val="left"/>
          <w:tab w:leader="none" w:pos="4720" w:val="left"/>
          <w:tab w:leader="none" w:pos="5040" w:val="left"/>
          <w:tab w:leader="none" w:pos="6300" w:val="left"/>
          <w:tab w:leader="none" w:pos="6940" w:val="left"/>
          <w:tab w:leader="none" w:pos="7880" w:val="left"/>
        </w:tabs>
        <w:rPr>
          <w:sz w:val="20"/>
          <w:szCs w:val="20"/>
          <w:color w:val="auto"/>
        </w:rPr>
      </w:pPr>
      <w:r>
        <w:rPr>
          <w:rFonts w:ascii="Courier New" w:cs="Courier New" w:eastAsia="Courier New" w:hAnsi="Courier New"/>
          <w:sz w:val="18"/>
          <w:szCs w:val="18"/>
          <w:color w:val="auto"/>
        </w:rPr>
        <w:t>to be registered |</w:t>
        <w:tab/>
        <w:t>Registered |</w:t>
      </w:r>
      <w:r>
        <w:rPr>
          <w:sz w:val="20"/>
          <w:szCs w:val="20"/>
          <w:color w:val="auto"/>
        </w:rPr>
        <w:tab/>
      </w:r>
      <w:r>
        <w:rPr>
          <w:rFonts w:ascii="Courier New" w:cs="Courier New" w:eastAsia="Courier New" w:hAnsi="Courier New"/>
          <w:sz w:val="18"/>
          <w:szCs w:val="18"/>
          <w:color w:val="auto"/>
        </w:rPr>
        <w:t>price</w:t>
        <w:tab/>
        <w:t>|</w:t>
        <w:tab/>
        <w:t>offering</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fee</w:t>
      </w:r>
      <w:r>
        <w:rPr>
          <w:sz w:val="20"/>
          <w:szCs w:val="20"/>
          <w:color w:val="auto"/>
        </w:rPr>
        <w:tab/>
      </w:r>
      <w:r>
        <w:rPr>
          <w:rFonts w:ascii="Courier New" w:cs="Courier New" w:eastAsia="Courier New" w:hAnsi="Courier New"/>
          <w:sz w:val="18"/>
          <w:szCs w:val="18"/>
          <w:color w:val="auto"/>
        </w:rPr>
        <w:t>|</w:t>
      </w:r>
    </w:p>
    <w:p>
      <w:pPr>
        <w:ind w:left="1900"/>
        <w:spacing w:after="0" w:line="238" w:lineRule="auto"/>
        <w:tabs>
          <w:tab w:leader="none" w:pos="3360" w:val="left"/>
          <w:tab w:leader="none" w:pos="3680" w:val="left"/>
          <w:tab w:leader="none" w:pos="5140" w:val="left"/>
          <w:tab w:leader="none" w:pos="6300" w:val="left"/>
          <w:tab w:leader="none" w:pos="7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tab/>
        <w:t>per share*|</w:t>
        <w:tab/>
        <w:t>price*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ectPr>
          <w:pgSz w:w="11900" w:h="16855" w:orient="portrait"/>
          <w:cols w:equalWidth="0" w:num="1">
            <w:col w:w="10219"/>
          </w:cols>
          <w:pgMar w:left="240" w:top="655" w:right="1440" w:bottom="0" w:gutter="0" w:footer="0" w:header="0"/>
          <w:type w:val="continuous"/>
        </w:sectPr>
      </w:pP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5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spacing w:after="0"/>
              <w:rPr>
                <w:sz w:val="17"/>
                <w:szCs w:val="17"/>
                <w:color w:val="auto"/>
              </w:rPr>
            </w:pP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Common stock, par |</w:t>
            </w:r>
          </w:p>
        </w:tc>
        <w:tc>
          <w:tcPr>
            <w:tcW w:w="1060" w:type="dxa"/>
            <w:vAlign w:val="bottom"/>
          </w:tcPr>
          <w:p>
            <w:pPr>
              <w:spacing w:after="0"/>
              <w:rPr>
                <w:sz w:val="17"/>
                <w:szCs w:val="17"/>
                <w:color w:val="auto"/>
              </w:rPr>
            </w:pP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$.10 per</w:t>
            </w:r>
          </w:p>
        </w:tc>
        <w:tc>
          <w:tcPr>
            <w:tcW w:w="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300,000</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$47.71   |$14,313,000.00|  $3,778.63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share.............|</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24" w:lineRule="exact"/>
        <w:rPr>
          <w:sz w:val="24"/>
          <w:szCs w:val="24"/>
          <w:color w:val="auto"/>
        </w:rPr>
      </w:pPr>
    </w:p>
    <w:p>
      <w:pPr>
        <w:ind w:left="220" w:right="3159" w:hanging="212"/>
        <w:spacing w:after="0" w:line="237"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pursuant to Rules 457(c) and (h) under the Securities Act of 1933, solely for the purpose of calculating the registration fee. The fee is calculated upon the basis of the average between the high and low sales price for shares of common stock of the registrant as reported on the New York Stock Exchange on July 31, 2000.</w:t>
      </w:r>
    </w:p>
    <w:p>
      <w:pPr>
        <w:spacing w:after="0" w:line="200" w:lineRule="exact"/>
        <w:rPr>
          <w:sz w:val="24"/>
          <w:szCs w:val="24"/>
          <w:color w:val="auto"/>
        </w:rPr>
      </w:pPr>
    </w:p>
    <w:p>
      <w:pPr>
        <w:spacing w:after="0" w:line="207"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PART II</w:t>
      </w:r>
    </w:p>
    <w:p>
      <w:pPr>
        <w:jc w:val="center"/>
        <w:ind w:right="3459"/>
        <w:spacing w:after="0" w:line="238" w:lineRule="auto"/>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4"/>
          <w:szCs w:val="24"/>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The following documents previously filed by Brown &amp; Brown, Inc. f/k/a Poe &amp; Brown, Inc. (the "Company") with the Commission are incorporated by reference:</w:t>
      </w:r>
    </w:p>
    <w:p>
      <w:pPr>
        <w:spacing w:after="0" w:line="209" w:lineRule="exact"/>
        <w:rPr>
          <w:sz w:val="24"/>
          <w:szCs w:val="24"/>
          <w:color w:val="auto"/>
        </w:rPr>
      </w:pPr>
    </w:p>
    <w:p>
      <w:pPr>
        <w:ind w:right="3359" w:firstLine="640"/>
        <w:spacing w:after="0" w:line="235" w:lineRule="auto"/>
        <w:tabs>
          <w:tab w:leader="none" w:pos="126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year ended December 31, 1999;</w:t>
      </w:r>
    </w:p>
    <w:p>
      <w:pPr>
        <w:spacing w:after="0" w:line="208" w:lineRule="exact"/>
        <w:rPr>
          <w:rFonts w:ascii="Courier New" w:cs="Courier New" w:eastAsia="Courier New" w:hAnsi="Courier New"/>
          <w:sz w:val="18"/>
          <w:szCs w:val="18"/>
          <w:color w:val="auto"/>
        </w:rPr>
      </w:pPr>
    </w:p>
    <w:p>
      <w:pPr>
        <w:ind w:right="3359" w:firstLine="640"/>
        <w:spacing w:after="0" w:line="235" w:lineRule="auto"/>
        <w:tabs>
          <w:tab w:leader="none" w:pos="126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 for the quarter ended March 31, 2000;</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Proxy Statement, dated March 15,  2000,</w:t>
      </w:r>
    </w:p>
    <w:p>
      <w:pPr>
        <w:sectPr>
          <w:pgSz w:w="11900" w:h="16855" w:orient="portrait"/>
          <w:cols w:equalWidth="0" w:num="1">
            <w:col w:w="10219"/>
          </w:cols>
          <w:pgMar w:left="240" w:top="655"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for the Company's 2000 Annual Meeting of Shareholders; and</w:t>
      </w:r>
    </w:p>
    <w:p>
      <w:pPr>
        <w:spacing w:after="0" w:line="207" w:lineRule="exact"/>
        <w:rPr>
          <w:sz w:val="20"/>
          <w:szCs w:val="20"/>
          <w:color w:val="auto"/>
        </w:rPr>
      </w:pPr>
    </w:p>
    <w:p>
      <w:pPr>
        <w:ind w:right="3259" w:firstLine="640"/>
        <w:spacing w:after="0" w:line="237" w:lineRule="auto"/>
        <w:tabs>
          <w:tab w:leader="none" w:pos="115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contained in the Company's Registration Statement on Form S-4, File Number 33-58090, filed with the Commission on February 10, 1993, as amended.</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All documents subsequently filed by the Company pursuant to Sections 13(a), 13(c), 14 and 15(d) of the Securities Exchange Act of 1934,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The Company is a Florida corporation. Reference is made to Section 607.0850 of the Florida Business Corporation Act, which permits, and in some cases requires, indemnification of directors, officers, employees, and agents of the Company under certain circumstances and subject to certain limitations.</w:t>
      </w:r>
    </w:p>
    <w:p>
      <w:pPr>
        <w:spacing w:after="0" w:line="209" w:lineRule="exact"/>
        <w:rPr>
          <w:sz w:val="20"/>
          <w:szCs w:val="20"/>
          <w:color w:val="auto"/>
        </w:rPr>
      </w:pPr>
    </w:p>
    <w:p>
      <w:pPr>
        <w:jc w:val="both"/>
        <w:ind w:right="3359" w:firstLine="632"/>
        <w:spacing w:after="0" w:line="238" w:lineRule="auto"/>
        <w:rPr>
          <w:sz w:val="20"/>
          <w:szCs w:val="20"/>
          <w:color w:val="auto"/>
        </w:rPr>
      </w:pPr>
      <w:r>
        <w:rPr>
          <w:rFonts w:ascii="Courier New" w:cs="Courier New" w:eastAsia="Courier New" w:hAnsi="Courier New"/>
          <w:sz w:val="18"/>
          <w:szCs w:val="18"/>
          <w:color w:val="auto"/>
        </w:rPr>
        <w:t>Under Article VII of the Company's Bylaws, the Company is required to indemnify its officers and directors, and officers and directors of certain other corporations serving as such at the request of the Company, against all costs and liabilities incurred by such persons by reason of their having been an officer or director of the Company or such other corporation, provided that such indemnification shall not apply with respect to any matter as to which such officer or director shall be finally adjudged to have been individually guilty of gross negligence or willful malfeasance in the performance of his or her duty as a director or officer, and provided further that the indemnification shall, with respect to any settlement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of any suit, proceeding, or claim, include reimbursement of any amounts paid and expenses reasonably incurred in settling any such suit, proceeding, or claim when, in the judgment of the Board of Directors, such settlement and reimbursement appeared to be for the best interests of the Company.</w:t>
      </w:r>
    </w:p>
    <w:p>
      <w:pPr>
        <w:spacing w:after="0" w:line="209" w:lineRule="exact"/>
        <w:rPr>
          <w:sz w:val="20"/>
          <w:szCs w:val="20"/>
          <w:color w:val="auto"/>
        </w:rPr>
      </w:pPr>
    </w:p>
    <w:p>
      <w:pPr>
        <w:jc w:val="both"/>
        <w:ind w:right="3359" w:firstLine="632"/>
        <w:spacing w:after="0" w:line="270" w:lineRule="auto"/>
        <w:rPr>
          <w:sz w:val="20"/>
          <w:szCs w:val="20"/>
          <w:color w:val="auto"/>
        </w:rPr>
      </w:pPr>
      <w:r>
        <w:rPr>
          <w:rFonts w:ascii="Courier New" w:cs="Courier New" w:eastAsia="Courier New" w:hAnsi="Courier New"/>
          <w:sz w:val="16"/>
          <w:szCs w:val="16"/>
          <w:color w:val="auto"/>
        </w:rPr>
        <w:t>The Compensation Committee of the Company's Board of Directors (the "Committee") has authority to grant options to employees under the Company's 2000 Incentive Stock Option Plan for Employees being registered hereunder (the "Plan"), and is responsible for the general administration and interpretation of the Plan. The Plan provides that members of the Committee (and any officers or employees of the Company to whom authority to act for the Board of Directors or the Committee is delegated) have a right to indemnification with respect to claims arising against them individually as a result of their administration of the Plan. This right does not apply in the case where such person is adjudged liable for gross negligence, bad faith, or intentional misconduct in the performance of his or her duties.</w:t>
      </w:r>
    </w:p>
    <w:p>
      <w:pPr>
        <w:spacing w:after="0" w:line="389" w:lineRule="exact"/>
        <w:rPr>
          <w:sz w:val="20"/>
          <w:szCs w:val="20"/>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The Company has purchased insurance with respect to, among other things, liabilities that may arise under the statutory provisions referred to above.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right="3679" w:firstLine="640"/>
        <w:spacing w:after="0" w:line="235"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Brown &amp; Brown, Inc. 2000 Incentive Stock Option Plan for Employees</w:t>
      </w:r>
    </w:p>
    <w:p>
      <w:pPr>
        <w:spacing w:after="0" w:line="203" w:lineRule="exact"/>
        <w:rPr>
          <w:sz w:val="20"/>
          <w:szCs w:val="20"/>
          <w:color w:val="auto"/>
        </w:rPr>
      </w:pPr>
    </w:p>
    <w:p>
      <w:pPr>
        <w:ind w:left="640"/>
        <w:spacing w:after="0"/>
        <w:tabs>
          <w:tab w:leader="none" w:pos="940" w:val="left"/>
          <w:tab w:leader="none" w:pos="1560" w:val="left"/>
        </w:tabs>
        <w:rPr>
          <w:sz w:val="20"/>
          <w:szCs w:val="20"/>
          <w:color w:val="auto"/>
        </w:rPr>
      </w:pPr>
      <w:r>
        <w:rPr>
          <w:rFonts w:ascii="Courier New" w:cs="Courier New" w:eastAsia="Courier New" w:hAnsi="Courier New"/>
          <w:sz w:val="18"/>
          <w:szCs w:val="18"/>
          <w:color w:val="auto"/>
        </w:rPr>
        <w:t>5</w:t>
        <w:tab/>
        <w:t>-</w:t>
      </w:r>
      <w:r>
        <w:rPr>
          <w:sz w:val="20"/>
          <w:szCs w:val="20"/>
          <w:color w:val="auto"/>
        </w:rPr>
        <w:tab/>
      </w:r>
      <w:r>
        <w:rPr>
          <w:rFonts w:ascii="Courier New" w:cs="Courier New" w:eastAsia="Courier New" w:hAnsi="Courier New"/>
          <w:sz w:val="16"/>
          <w:szCs w:val="16"/>
          <w:color w:val="auto"/>
        </w:rPr>
        <w:t>Opinion of the Company's General Counsel as to</w:t>
      </w:r>
    </w:p>
    <w:p>
      <w:pPr>
        <w:sectPr>
          <w:pgSz w:w="11900" w:h="16838" w:orient="portrait"/>
          <w:cols w:equalWidth="0" w:num="1">
            <w:col w:w="10219"/>
          </w:cols>
          <w:pgMar w:left="240" w:top="136" w:right="1440" w:bottom="0" w:gutter="0" w:footer="0" w:header="0"/>
        </w:sectPr>
      </w:pPr>
    </w:p>
    <w:bookmarkStart w:id="2" w:name="page3"/>
    <w:bookmarkEnd w:id="2"/>
    <w:p>
      <w:pPr>
        <w:ind w:left="1580" w:right="2619"/>
        <w:spacing w:after="0" w:line="235" w:lineRule="auto"/>
        <w:rPr>
          <w:sz w:val="20"/>
          <w:szCs w:val="20"/>
          <w:color w:val="auto"/>
        </w:rPr>
      </w:pPr>
      <w:r>
        <w:rPr>
          <w:rFonts w:ascii="Courier New" w:cs="Courier New" w:eastAsia="Courier New" w:hAnsi="Courier New"/>
          <w:sz w:val="18"/>
          <w:szCs w:val="18"/>
          <w:color w:val="auto"/>
        </w:rPr>
        <w:t>the legality of the securities being registered hereunder</w:t>
      </w:r>
    </w:p>
    <w:p>
      <w:pPr>
        <w:spacing w:after="0" w:line="208" w:lineRule="exact"/>
        <w:rPr>
          <w:sz w:val="20"/>
          <w:szCs w:val="20"/>
          <w:color w:val="auto"/>
        </w:rPr>
      </w:pPr>
    </w:p>
    <w:p>
      <w:pPr>
        <w:ind w:left="1060" w:right="40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23a</w:t>
        <w:tab/>
        <w:t>- Consent of Arthur Andersen LLP, independent certified public accountants</w:t>
      </w:r>
    </w:p>
    <w:p>
      <w:pPr>
        <w:spacing w:after="0" w:line="208" w:lineRule="exact"/>
        <w:rPr>
          <w:sz w:val="20"/>
          <w:szCs w:val="20"/>
          <w:color w:val="auto"/>
        </w:rPr>
      </w:pPr>
    </w:p>
    <w:p>
      <w:pPr>
        <w:ind w:left="1580" w:right="3039" w:hanging="1052"/>
        <w:spacing w:after="0" w:line="235" w:lineRule="auto"/>
        <w:tabs>
          <w:tab w:leader="none" w:pos="1560" w:val="left"/>
        </w:tabs>
        <w:rPr>
          <w:sz w:val="20"/>
          <w:szCs w:val="20"/>
          <w:color w:val="auto"/>
        </w:rPr>
      </w:pPr>
      <w:r>
        <w:rPr>
          <w:rFonts w:ascii="Courier New" w:cs="Courier New" w:eastAsia="Courier New" w:hAnsi="Courier New"/>
          <w:sz w:val="18"/>
          <w:szCs w:val="18"/>
          <w:color w:val="auto"/>
        </w:rPr>
        <w:t>23b -</w:t>
      </w:r>
      <w:r>
        <w:rPr>
          <w:sz w:val="20"/>
          <w:szCs w:val="20"/>
          <w:color w:val="auto"/>
        </w:rPr>
        <w:tab/>
      </w:r>
      <w:r>
        <w:rPr>
          <w:rFonts w:ascii="Courier New" w:cs="Courier New" w:eastAsia="Courier New" w:hAnsi="Courier New"/>
          <w:sz w:val="18"/>
          <w:szCs w:val="18"/>
          <w:color w:val="auto"/>
        </w:rPr>
        <w:t>Opinion of the Company's General Counsel (included in Exhibit 5)</w:t>
      </w:r>
    </w:p>
    <w:p>
      <w:pPr>
        <w:spacing w:after="0" w:line="203"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24a -</w:t>
      </w:r>
      <w:r>
        <w:rPr>
          <w:sz w:val="20"/>
          <w:szCs w:val="20"/>
          <w:color w:val="auto"/>
        </w:rPr>
        <w:tab/>
      </w:r>
      <w:r>
        <w:rPr>
          <w:rFonts w:ascii="Courier New" w:cs="Courier New" w:eastAsia="Courier New" w:hAnsi="Courier New"/>
          <w:sz w:val="16"/>
          <w:szCs w:val="16"/>
          <w:color w:val="auto"/>
        </w:rPr>
        <w:t>Powers of attorney for individual directors</w:t>
      </w:r>
    </w:p>
    <w:p>
      <w:pPr>
        <w:spacing w:after="0" w:line="207" w:lineRule="exact"/>
        <w:rPr>
          <w:sz w:val="20"/>
          <w:szCs w:val="20"/>
          <w:color w:val="auto"/>
        </w:rPr>
      </w:pPr>
    </w:p>
    <w:p>
      <w:pPr>
        <w:jc w:val="right"/>
        <w:ind w:left="540" w:right="3899"/>
        <w:spacing w:after="0" w:line="290" w:lineRule="auto"/>
        <w:rPr>
          <w:sz w:val="20"/>
          <w:szCs w:val="20"/>
          <w:color w:val="auto"/>
        </w:rPr>
      </w:pPr>
      <w:r>
        <w:rPr>
          <w:rFonts w:ascii="Courier New" w:cs="Courier New" w:eastAsia="Courier New" w:hAnsi="Courier New"/>
          <w:sz w:val="16"/>
          <w:szCs w:val="16"/>
          <w:color w:val="auto"/>
        </w:rPr>
        <w:t>24b -     Resolutions adopted by the Board of Directors and certified by the Secretary of the Company</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jc w:val="both"/>
        <w:ind w:right="3359" w:firstLine="1167"/>
        <w:spacing w:after="0" w:line="236" w:lineRule="auto"/>
        <w:tabs>
          <w:tab w:leader="none" w:pos="1791"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right="3359" w:firstLine="1588"/>
        <w:spacing w:after="0" w:line="235" w:lineRule="auto"/>
        <w:tabs>
          <w:tab w:leader="none" w:pos="2107"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jc w:val="both"/>
        <w:ind w:right="3359" w:firstLine="1693"/>
        <w:spacing w:after="0" w:line="237" w:lineRule="auto"/>
        <w:tabs>
          <w:tab w:leader="none" w:pos="2318" w:val="left"/>
        </w:tabs>
        <w:numPr>
          <w:ilvl w:val="3"/>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individually or in the aggregate, represent a fundamental</w:t>
      </w:r>
    </w:p>
    <w:p>
      <w:pPr>
        <w:spacing w:after="0" w:line="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change in the information set forth in the registration statement;</w:t>
      </w:r>
    </w:p>
    <w:p>
      <w:pPr>
        <w:spacing w:after="0" w:line="208" w:lineRule="exact"/>
        <w:rPr>
          <w:sz w:val="20"/>
          <w:szCs w:val="20"/>
          <w:color w:val="auto"/>
        </w:rPr>
      </w:pPr>
    </w:p>
    <w:p>
      <w:pPr>
        <w:jc w:val="both"/>
        <w:ind w:right="3359" w:firstLine="1588"/>
        <w:spacing w:after="0" w:line="237" w:lineRule="auto"/>
        <w:tabs>
          <w:tab w:leader="none" w:pos="263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jc w:val="both"/>
        <w:ind w:right="3359" w:firstLine="1264"/>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211" w:lineRule="exact"/>
        <w:rPr>
          <w:sz w:val="20"/>
          <w:szCs w:val="20"/>
          <w:color w:val="auto"/>
        </w:rPr>
      </w:pPr>
    </w:p>
    <w:p>
      <w:pPr>
        <w:jc w:val="both"/>
        <w:ind w:right="3359" w:firstLine="1061"/>
        <w:spacing w:after="0" w:line="237" w:lineRule="auto"/>
        <w:tabs>
          <w:tab w:leader="none" w:pos="15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209" w:lineRule="exact"/>
        <w:rPr>
          <w:rFonts w:ascii="Courier New" w:cs="Courier New" w:eastAsia="Courier New" w:hAnsi="Courier New"/>
          <w:sz w:val="18"/>
          <w:szCs w:val="18"/>
          <w:color w:val="auto"/>
        </w:rPr>
      </w:pPr>
    </w:p>
    <w:p>
      <w:pPr>
        <w:jc w:val="both"/>
        <w:ind w:right="3359" w:firstLine="1167"/>
        <w:spacing w:after="0" w:line="236" w:lineRule="auto"/>
        <w:tabs>
          <w:tab w:leader="none" w:pos="1791"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jc w:val="both"/>
        <w:ind w:right="3359" w:firstLine="640"/>
        <w:spacing w:after="0" w:line="237" w:lineRule="auto"/>
        <w:tabs>
          <w:tab w:leader="none" w:pos="11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5" w:lineRule="exact"/>
        <w:rPr>
          <w:rFonts w:ascii="Courier New" w:cs="Courier New" w:eastAsia="Courier New" w:hAnsi="Courier New"/>
          <w:sz w:val="18"/>
          <w:szCs w:val="18"/>
          <w:color w:val="auto"/>
        </w:rPr>
      </w:pPr>
    </w:p>
    <w:p>
      <w:pPr>
        <w:jc w:val="both"/>
        <w:ind w:right="3359" w:firstLine="640"/>
        <w:spacing w:after="0" w:line="271" w:lineRule="auto"/>
        <w:tabs>
          <w:tab w:leader="none" w:pos="126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(the "Act") may be permitted to directors, officers and controlling persons of the registrant pursuant to the foregoing provisions (see Item 6)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w:t>
      </w:r>
    </w:p>
    <w:p>
      <w:pPr>
        <w:sectPr>
          <w:pgSz w:w="11900" w:h="16838" w:orient="portrait"/>
          <w:cols w:equalWidth="0" w:num="1">
            <w:col w:w="10219"/>
          </w:cols>
          <w:pgMar w:left="240" w:top="142" w:right="1440" w:bottom="0" w:gutter="0" w:footer="0" w:header="0"/>
        </w:sectPr>
      </w:pPr>
    </w:p>
    <w:bookmarkStart w:id="3" w:name="page4"/>
    <w:bookmarkEnd w:id="3"/>
    <w:p>
      <w:pPr>
        <w:jc w:val="both"/>
        <w:ind w:right="3359"/>
        <w:spacing w:after="0" w:line="237" w:lineRule="auto"/>
        <w:rPr>
          <w:sz w:val="20"/>
          <w:szCs w:val="20"/>
          <w:color w:val="auto"/>
        </w:rPr>
      </w:pPr>
      <w:r>
        <w:rPr>
          <w:rFonts w:ascii="Courier New" w:cs="Courier New" w:eastAsia="Courier New" w:hAnsi="Courier New"/>
          <w:sz w:val="18"/>
          <w:szCs w:val="18"/>
          <w:color w:val="auto"/>
        </w:rPr>
        <w:t>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1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THE REGISTRANT. 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Daytona Beach, State of Florida, on July 31, 2000.</w:t>
      </w: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BROWN &amp; BROWN, INC.</w:t>
      </w:r>
    </w:p>
    <w:p>
      <w:pPr>
        <w:spacing w:after="0" w:line="201" w:lineRule="exact"/>
        <w:rPr>
          <w:sz w:val="20"/>
          <w:szCs w:val="20"/>
          <w:color w:val="auto"/>
        </w:rPr>
      </w:pPr>
    </w:p>
    <w:p>
      <w:pPr>
        <w:ind w:left="316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_____________________________</w:t>
      </w:r>
    </w:p>
    <w:p>
      <w:pPr>
        <w:ind w:left="3480"/>
        <w:spacing w:after="0"/>
        <w:rPr>
          <w:sz w:val="20"/>
          <w:szCs w:val="20"/>
          <w:color w:val="auto"/>
        </w:rPr>
      </w:pPr>
      <w:r>
        <w:rPr>
          <w:rFonts w:ascii="Courier New" w:cs="Courier New" w:eastAsia="Courier New" w:hAnsi="Courier New"/>
          <w:sz w:val="18"/>
          <w:szCs w:val="18"/>
          <w:color w:val="auto"/>
        </w:rPr>
        <w:t>J. Hyatt Brown, President and</w:t>
      </w:r>
    </w:p>
    <w:p>
      <w:pPr>
        <w:ind w:left="358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7" w:lineRule="exact"/>
        <w:rPr>
          <w:sz w:val="20"/>
          <w:szCs w:val="20"/>
          <w:color w:val="auto"/>
        </w:rPr>
      </w:pPr>
    </w:p>
    <w:p>
      <w:pPr>
        <w:jc w:val="both"/>
        <w:ind w:right="3359"/>
        <w:spacing w:after="0" w:line="279" w:lineRule="auto"/>
        <w:rPr>
          <w:sz w:val="20"/>
          <w:szCs w:val="20"/>
          <w:color w:val="auto"/>
        </w:rPr>
      </w:pPr>
      <w:r>
        <w:rPr>
          <w:rFonts w:ascii="Courier New" w:cs="Courier New" w:eastAsia="Courier New" w:hAnsi="Courier New"/>
          <w:sz w:val="16"/>
          <w:szCs w:val="16"/>
          <w:color w:val="auto"/>
        </w:rPr>
        <w:t>Pursuant to the requirements of the Securities Act of 1933, this report has been signed by the following persons on behalf of the registrant and in the capacities and on the date indicated.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840" w:type="dxa"/>
            <w:vAlign w:val="bottom"/>
          </w:tcPr>
          <w:p>
            <w:pPr>
              <w:ind w:left="360"/>
              <w:spacing w:after="0"/>
              <w:rPr>
                <w:sz w:val="20"/>
                <w:szCs w:val="20"/>
                <w:color w:val="auto"/>
              </w:rPr>
            </w:pPr>
            <w:r>
              <w:rPr>
                <w:rFonts w:ascii="Courier New" w:cs="Courier New" w:eastAsia="Courier New" w:hAnsi="Courier New"/>
                <w:sz w:val="18"/>
                <w:szCs w:val="18"/>
                <w:color w:val="auto"/>
              </w:rPr>
              <w:t>Title</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w:t>
            </w:r>
          </w:p>
        </w:tc>
        <w:tc>
          <w:tcPr>
            <w:tcW w:w="3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_____</w:t>
            </w:r>
          </w:p>
        </w:tc>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____</w:t>
            </w:r>
          </w:p>
        </w:tc>
      </w:tr>
      <w:tr>
        <w:trPr>
          <w:trHeight w:val="405"/>
        </w:trPr>
        <w:tc>
          <w:tcPr>
            <w:tcW w:w="2700" w:type="dxa"/>
            <w:vAlign w:val="bottom"/>
          </w:tcPr>
          <w:p>
            <w:pPr>
              <w:ind w:left="1160"/>
              <w:spacing w:after="0"/>
              <w:rPr>
                <w:sz w:val="20"/>
                <w:szCs w:val="20"/>
                <w:color w:val="auto"/>
              </w:rPr>
            </w:pPr>
            <w:r>
              <w:rPr>
                <w:rFonts w:ascii="Courier New" w:cs="Courier New" w:eastAsia="Courier New" w:hAnsi="Courier New"/>
                <w:sz w:val="18"/>
                <w:szCs w:val="18"/>
                <w:color w:val="auto"/>
              </w:rPr>
              <w:t>*</w:t>
            </w:r>
          </w:p>
        </w:tc>
        <w:tc>
          <w:tcPr>
            <w:tcW w:w="38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______________________</w:t>
            </w:r>
          </w:p>
        </w:tc>
        <w:tc>
          <w:tcPr>
            <w:tcW w:w="3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Chairman of the Board, President</w:t>
            </w:r>
          </w:p>
        </w:tc>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July 31, 2000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J. Hyatt Brown</w:t>
            </w:r>
          </w:p>
        </w:tc>
        <w:tc>
          <w:tcPr>
            <w:tcW w:w="3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and Chief Executive Officer</w:t>
            </w:r>
          </w:p>
        </w:tc>
        <w:tc>
          <w:tcPr>
            <w:tcW w:w="158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38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1580" w:type="dxa"/>
            <w:vAlign w:val="bottom"/>
          </w:tcPr>
          <w:p>
            <w:pPr>
              <w:spacing w:after="0"/>
              <w:rPr>
                <w:sz w:val="17"/>
                <w:szCs w:val="17"/>
                <w:color w:val="auto"/>
              </w:rPr>
            </w:pPr>
          </w:p>
        </w:tc>
      </w:tr>
      <w:tr>
        <w:trPr>
          <w:trHeight w:val="405"/>
        </w:trPr>
        <w:tc>
          <w:tcPr>
            <w:tcW w:w="2700" w:type="dxa"/>
            <w:vAlign w:val="bottom"/>
          </w:tcPr>
          <w:p>
            <w:pPr>
              <w:ind w:left="1160"/>
              <w:spacing w:after="0"/>
              <w:rPr>
                <w:sz w:val="20"/>
                <w:szCs w:val="20"/>
                <w:color w:val="auto"/>
              </w:rPr>
            </w:pPr>
            <w:r>
              <w:rPr>
                <w:rFonts w:ascii="Courier New" w:cs="Courier New" w:eastAsia="Courier New" w:hAnsi="Courier New"/>
                <w:sz w:val="18"/>
                <w:szCs w:val="18"/>
                <w:color w:val="auto"/>
              </w:rPr>
              <w:t>*</w:t>
            </w:r>
          </w:p>
        </w:tc>
        <w:tc>
          <w:tcPr>
            <w:tcW w:w="384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w w:val="96"/>
              </w:rPr>
              <w:t>July 31, 2000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______________________</w:t>
            </w:r>
          </w:p>
        </w:tc>
        <w:tc>
          <w:tcPr>
            <w:tcW w:w="38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Samuel P. Bell, III</w:t>
            </w:r>
          </w:p>
        </w:tc>
        <w:tc>
          <w:tcPr>
            <w:tcW w:w="38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700" w:type="dxa"/>
            <w:vAlign w:val="bottom"/>
          </w:tcPr>
          <w:p>
            <w:pPr>
              <w:ind w:left="1160"/>
              <w:spacing w:after="0"/>
              <w:rPr>
                <w:sz w:val="20"/>
                <w:szCs w:val="20"/>
                <w:color w:val="auto"/>
              </w:rPr>
            </w:pPr>
            <w:r>
              <w:rPr>
                <w:rFonts w:ascii="Courier New" w:cs="Courier New" w:eastAsia="Courier New" w:hAnsi="Courier New"/>
                <w:sz w:val="18"/>
                <w:szCs w:val="18"/>
                <w:color w:val="auto"/>
              </w:rPr>
              <w:t>*</w:t>
            </w:r>
          </w:p>
        </w:tc>
        <w:tc>
          <w:tcPr>
            <w:tcW w:w="384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w w:val="96"/>
              </w:rPr>
              <w:t>July 31, 2000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______________________</w:t>
            </w:r>
          </w:p>
        </w:tc>
        <w:tc>
          <w:tcPr>
            <w:tcW w:w="38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Bradley Currey, Jr.</w:t>
            </w:r>
          </w:p>
        </w:tc>
        <w:tc>
          <w:tcPr>
            <w:tcW w:w="38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700" w:type="dxa"/>
            <w:vAlign w:val="bottom"/>
          </w:tcPr>
          <w:p>
            <w:pPr>
              <w:ind w:left="1160"/>
              <w:spacing w:after="0"/>
              <w:rPr>
                <w:sz w:val="20"/>
                <w:szCs w:val="20"/>
                <w:color w:val="auto"/>
              </w:rPr>
            </w:pPr>
            <w:r>
              <w:rPr>
                <w:rFonts w:ascii="Courier New" w:cs="Courier New" w:eastAsia="Courier New" w:hAnsi="Courier New"/>
                <w:sz w:val="18"/>
                <w:szCs w:val="18"/>
                <w:color w:val="auto"/>
              </w:rPr>
              <w:t>*</w:t>
            </w:r>
          </w:p>
        </w:tc>
        <w:tc>
          <w:tcPr>
            <w:tcW w:w="384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ind w:left="200"/>
              <w:spacing w:after="0"/>
              <w:rPr>
                <w:sz w:val="20"/>
                <w:szCs w:val="20"/>
                <w:color w:val="auto"/>
              </w:rPr>
            </w:pPr>
            <w:r>
              <w:rPr>
                <w:rFonts w:ascii="Courier New" w:cs="Courier New" w:eastAsia="Courier New" w:hAnsi="Courier New"/>
                <w:sz w:val="18"/>
                <w:szCs w:val="18"/>
                <w:color w:val="auto"/>
                <w:w w:val="96"/>
              </w:rPr>
              <w:t>July 31, 2000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______________________</w:t>
            </w:r>
          </w:p>
        </w:tc>
        <w:tc>
          <w:tcPr>
            <w:tcW w:w="38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Jim W. Henderson</w:t>
            </w:r>
          </w:p>
        </w:tc>
        <w:tc>
          <w:tcPr>
            <w:tcW w:w="38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700" w:type="dxa"/>
            <w:vAlign w:val="bottom"/>
          </w:tcPr>
          <w:p>
            <w:pPr>
              <w:ind w:left="1160"/>
              <w:spacing w:after="0"/>
              <w:rPr>
                <w:sz w:val="20"/>
                <w:szCs w:val="20"/>
                <w:color w:val="auto"/>
              </w:rPr>
            </w:pPr>
            <w:r>
              <w:rPr>
                <w:rFonts w:ascii="Courier New" w:cs="Courier New" w:eastAsia="Courier New" w:hAnsi="Courier New"/>
                <w:sz w:val="18"/>
                <w:szCs w:val="18"/>
                <w:color w:val="auto"/>
              </w:rPr>
              <w:t>*</w:t>
            </w:r>
          </w:p>
        </w:tc>
        <w:tc>
          <w:tcPr>
            <w:tcW w:w="384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July 31, 2000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______________________</w:t>
            </w:r>
          </w:p>
        </w:tc>
        <w:tc>
          <w:tcPr>
            <w:tcW w:w="38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H. Hughes</w:t>
            </w:r>
          </w:p>
        </w:tc>
        <w:tc>
          <w:tcPr>
            <w:tcW w:w="38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700" w:type="dxa"/>
            <w:vAlign w:val="bottom"/>
          </w:tcPr>
          <w:p>
            <w:pPr>
              <w:ind w:left="1160"/>
              <w:spacing w:after="0"/>
              <w:rPr>
                <w:sz w:val="20"/>
                <w:szCs w:val="20"/>
                <w:color w:val="auto"/>
              </w:rPr>
            </w:pPr>
            <w:r>
              <w:rPr>
                <w:rFonts w:ascii="Courier New" w:cs="Courier New" w:eastAsia="Courier New" w:hAnsi="Courier New"/>
                <w:sz w:val="18"/>
                <w:szCs w:val="18"/>
                <w:color w:val="auto"/>
              </w:rPr>
              <w:t>*</w:t>
            </w:r>
          </w:p>
        </w:tc>
        <w:tc>
          <w:tcPr>
            <w:tcW w:w="384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July 31, 2000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______________________</w:t>
            </w:r>
          </w:p>
        </w:tc>
        <w:tc>
          <w:tcPr>
            <w:tcW w:w="38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Theodore J. Hoepner</w:t>
            </w:r>
          </w:p>
        </w:tc>
        <w:tc>
          <w:tcPr>
            <w:tcW w:w="38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700" w:type="dxa"/>
            <w:vAlign w:val="bottom"/>
          </w:tcPr>
          <w:p>
            <w:pPr>
              <w:ind w:left="1160"/>
              <w:spacing w:after="0"/>
              <w:rPr>
                <w:sz w:val="20"/>
                <w:szCs w:val="20"/>
                <w:color w:val="auto"/>
              </w:rPr>
            </w:pPr>
            <w:r>
              <w:rPr>
                <w:rFonts w:ascii="Courier New" w:cs="Courier New" w:eastAsia="Courier New" w:hAnsi="Courier New"/>
                <w:sz w:val="18"/>
                <w:szCs w:val="18"/>
                <w:color w:val="auto"/>
              </w:rPr>
              <w:t>*</w:t>
            </w:r>
          </w:p>
        </w:tc>
        <w:tc>
          <w:tcPr>
            <w:tcW w:w="384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July 31, 2000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______________________</w:t>
            </w:r>
          </w:p>
        </w:tc>
        <w:tc>
          <w:tcPr>
            <w:tcW w:w="38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Toni Jennings</w:t>
            </w:r>
          </w:p>
        </w:tc>
        <w:tc>
          <w:tcPr>
            <w:tcW w:w="38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700" w:type="dxa"/>
            <w:vAlign w:val="bottom"/>
          </w:tcPr>
          <w:p>
            <w:pPr>
              <w:ind w:left="1160"/>
              <w:spacing w:after="0"/>
              <w:rPr>
                <w:sz w:val="20"/>
                <w:szCs w:val="20"/>
                <w:color w:val="auto"/>
              </w:rPr>
            </w:pPr>
            <w:r>
              <w:rPr>
                <w:rFonts w:ascii="Courier New" w:cs="Courier New" w:eastAsia="Courier New" w:hAnsi="Courier New"/>
                <w:sz w:val="18"/>
                <w:szCs w:val="18"/>
                <w:color w:val="auto"/>
              </w:rPr>
              <w:t>*</w:t>
            </w:r>
          </w:p>
        </w:tc>
        <w:tc>
          <w:tcPr>
            <w:tcW w:w="3840" w:type="dxa"/>
            <w:vAlign w:val="bottom"/>
          </w:tcPr>
          <w:p>
            <w:pPr>
              <w:ind w:left="360"/>
              <w:spacing w:after="0"/>
              <w:rPr>
                <w:sz w:val="20"/>
                <w:szCs w:val="20"/>
                <w:color w:val="auto"/>
              </w:rPr>
            </w:pPr>
            <w:r>
              <w:rPr>
                <w:rFonts w:ascii="Courier New" w:cs="Courier New" w:eastAsia="Courier New" w:hAnsi="Courier New"/>
                <w:sz w:val="18"/>
                <w:szCs w:val="18"/>
                <w:color w:val="auto"/>
              </w:rPr>
              <w:t>Director</w:t>
            </w:r>
          </w:p>
        </w:tc>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July 31, 2000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______________________</w:t>
            </w:r>
          </w:p>
        </w:tc>
        <w:tc>
          <w:tcPr>
            <w:tcW w:w="38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Jan E. Smith</w:t>
            </w:r>
          </w:p>
        </w:tc>
        <w:tc>
          <w:tcPr>
            <w:tcW w:w="38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700" w:type="dxa"/>
            <w:vAlign w:val="bottom"/>
          </w:tcPr>
          <w:p>
            <w:pPr>
              <w:ind w:left="1160"/>
              <w:spacing w:after="0"/>
              <w:rPr>
                <w:sz w:val="20"/>
                <w:szCs w:val="20"/>
                <w:color w:val="auto"/>
              </w:rPr>
            </w:pPr>
            <w:r>
              <w:rPr>
                <w:rFonts w:ascii="Courier New" w:cs="Courier New" w:eastAsia="Courier New" w:hAnsi="Courier New"/>
                <w:sz w:val="18"/>
                <w:szCs w:val="18"/>
                <w:color w:val="auto"/>
              </w:rPr>
              <w:t>*</w:t>
            </w:r>
          </w:p>
        </w:tc>
        <w:tc>
          <w:tcPr>
            <w:tcW w:w="3840" w:type="dxa"/>
            <w:vAlign w:val="bottom"/>
          </w:tcPr>
          <w:p>
            <w:pPr>
              <w:ind w:left="360"/>
              <w:spacing w:after="0"/>
              <w:rPr>
                <w:sz w:val="20"/>
                <w:szCs w:val="20"/>
                <w:color w:val="auto"/>
              </w:rPr>
            </w:pPr>
            <w:r>
              <w:rPr>
                <w:rFonts w:ascii="Courier New" w:cs="Courier New" w:eastAsia="Courier New" w:hAnsi="Courier New"/>
                <w:sz w:val="18"/>
                <w:szCs w:val="18"/>
                <w:color w:val="auto"/>
              </w:rPr>
              <w:t>Vice President, Treasurer and</w:t>
            </w:r>
          </w:p>
        </w:tc>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July 31, 2000</w:t>
            </w:r>
          </w:p>
        </w:tc>
      </w:tr>
    </w:tbl>
    <w:p>
      <w:pPr>
        <w:spacing w:after="0" w:line="4" w:lineRule="exact"/>
        <w:rPr>
          <w:sz w:val="20"/>
          <w:szCs w:val="20"/>
          <w:color w:val="auto"/>
        </w:rPr>
      </w:pPr>
    </w:p>
    <w:p>
      <w:pPr>
        <w:sectPr>
          <w:pgSz w:w="11900" w:h="16838" w:orient="portrait"/>
          <w:cols w:equalWidth="0" w:num="1">
            <w:col w:w="10219"/>
          </w:cols>
          <w:pgMar w:left="240" w:top="142" w:right="1440" w:bottom="0" w:gutter="0" w:footer="0" w:header="0"/>
        </w:sectPr>
      </w:pPr>
    </w:p>
    <w:p>
      <w:pPr>
        <w:spacing w:after="0" w:line="290" w:lineRule="auto"/>
        <w:rPr>
          <w:sz w:val="20"/>
          <w:szCs w:val="20"/>
          <w:color w:val="auto"/>
        </w:rPr>
      </w:pPr>
      <w:r>
        <w:rPr>
          <w:rFonts w:ascii="Courier New" w:cs="Courier New" w:eastAsia="Courier New" w:hAnsi="Courier New"/>
          <w:sz w:val="16"/>
          <w:szCs w:val="16"/>
          <w:color w:val="auto"/>
        </w:rPr>
        <w:t>_______________________ Cory T. Walker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Chief Financial Officer (Principal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and Accounting Officer)</w:t>
      </w:r>
    </w:p>
    <w:p>
      <w:pPr>
        <w:spacing w:after="0" w:line="237" w:lineRule="exact"/>
        <w:rPr>
          <w:sz w:val="20"/>
          <w:szCs w:val="20"/>
          <w:color w:val="auto"/>
        </w:rPr>
      </w:pPr>
    </w:p>
    <w:p>
      <w:pPr>
        <w:sectPr>
          <w:pgSz w:w="11900" w:h="16838" w:orient="portrait"/>
          <w:cols w:equalWidth="0" w:num="2">
            <w:col w:w="2440" w:space="720"/>
            <w:col w:w="7059"/>
          </w:cols>
          <w:pgMar w:left="240" w:top="142" w:right="1440" w:bottom="0" w:gutter="0" w:footer="0" w:header="0"/>
          <w:type w:val="continuous"/>
        </w:sect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LAUREL L. GRAMMIG</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_______________________</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Laurel L. Grammig</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64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1580" w:right="3679" w:hanging="1579"/>
        <w:spacing w:after="0" w:line="235" w:lineRule="auto"/>
        <w:tabs>
          <w:tab w:leader="none" w:pos="1560" w:val="left"/>
        </w:tabs>
        <w:rPr>
          <w:sz w:val="20"/>
          <w:szCs w:val="20"/>
          <w:color w:val="auto"/>
        </w:rPr>
      </w:pPr>
      <w:r>
        <w:rPr>
          <w:rFonts w:ascii="Courier New" w:cs="Courier New" w:eastAsia="Courier New" w:hAnsi="Courier New"/>
          <w:sz w:val="18"/>
          <w:szCs w:val="18"/>
          <w:color w:val="auto"/>
        </w:rPr>
        <w:t>Exhibit 4</w:t>
      </w:r>
      <w:r>
        <w:rPr>
          <w:sz w:val="20"/>
          <w:szCs w:val="20"/>
          <w:color w:val="auto"/>
        </w:rPr>
        <w:tab/>
      </w:r>
      <w:r>
        <w:rPr>
          <w:rFonts w:ascii="Courier New" w:cs="Courier New" w:eastAsia="Courier New" w:hAnsi="Courier New"/>
          <w:sz w:val="18"/>
          <w:szCs w:val="18"/>
          <w:color w:val="auto"/>
        </w:rPr>
        <w:t>Brown &amp; Brown, Inc. 2000 Incentive Stock Option Plan for Employees</w:t>
      </w:r>
    </w:p>
    <w:p>
      <w:pPr>
        <w:spacing w:after="0" w:line="208" w:lineRule="exact"/>
        <w:rPr>
          <w:sz w:val="20"/>
          <w:szCs w:val="20"/>
          <w:color w:val="auto"/>
        </w:rPr>
      </w:pPr>
    </w:p>
    <w:p>
      <w:pPr>
        <w:ind w:left="1480" w:right="3159" w:hanging="1474"/>
        <w:spacing w:after="0" w:line="290" w:lineRule="auto"/>
        <w:tabs>
          <w:tab w:leader="none" w:pos="1460" w:val="left"/>
        </w:tabs>
        <w:rPr>
          <w:sz w:val="20"/>
          <w:szCs w:val="20"/>
          <w:color w:val="auto"/>
        </w:rPr>
      </w:pPr>
      <w:r>
        <w:rPr>
          <w:rFonts w:ascii="Courier New" w:cs="Courier New" w:eastAsia="Courier New" w:hAnsi="Courier New"/>
          <w:sz w:val="18"/>
          <w:szCs w:val="18"/>
          <w:color w:val="auto"/>
        </w:rPr>
        <w:t>Exhibit 5</w:t>
      </w:r>
      <w:r>
        <w:rPr>
          <w:sz w:val="20"/>
          <w:szCs w:val="20"/>
          <w:color w:val="auto"/>
        </w:rPr>
        <w:tab/>
      </w:r>
      <w:r>
        <w:rPr>
          <w:rFonts w:ascii="Courier New" w:cs="Courier New" w:eastAsia="Courier New" w:hAnsi="Courier New"/>
          <w:sz w:val="16"/>
          <w:szCs w:val="16"/>
          <w:color w:val="auto"/>
        </w:rPr>
        <w:t>Opinion of the Company's General Counsel as to the legality of the securities being registered hereunder</w:t>
      </w:r>
    </w:p>
    <w:p>
      <w:pPr>
        <w:spacing w:after="0" w:line="16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Exhibit 23a</w:t>
      </w:r>
      <w:r>
        <w:rPr>
          <w:sz w:val="20"/>
          <w:szCs w:val="20"/>
          <w:color w:val="auto"/>
        </w:rPr>
        <w:tab/>
      </w:r>
      <w:r>
        <w:rPr>
          <w:rFonts w:ascii="Courier New" w:cs="Courier New" w:eastAsia="Courier New" w:hAnsi="Courier New"/>
          <w:sz w:val="16"/>
          <w:szCs w:val="16"/>
          <w:color w:val="auto"/>
        </w:rPr>
        <w:t>Consent of Arthur Andersen LLP, independent</w:t>
      </w:r>
    </w:p>
    <w:p>
      <w:pPr>
        <w:ind w:left="1580"/>
        <w:spacing w:after="0" w:line="238" w:lineRule="auto"/>
        <w:rPr>
          <w:sz w:val="20"/>
          <w:szCs w:val="20"/>
          <w:color w:val="auto"/>
        </w:rPr>
      </w:pPr>
      <w:r>
        <w:rPr>
          <w:rFonts w:ascii="Courier New" w:cs="Courier New" w:eastAsia="Courier New" w:hAnsi="Courier New"/>
          <w:sz w:val="18"/>
          <w:szCs w:val="18"/>
          <w:color w:val="auto"/>
        </w:rPr>
        <w:t>certified public accountants</w:t>
      </w:r>
    </w:p>
    <w:p>
      <w:pPr>
        <w:spacing w:after="0" w:line="207" w:lineRule="exact"/>
        <w:rPr>
          <w:sz w:val="20"/>
          <w:szCs w:val="20"/>
          <w:color w:val="auto"/>
        </w:rPr>
      </w:pPr>
    </w:p>
    <w:p>
      <w:pPr>
        <w:ind w:left="1580" w:right="3359" w:hanging="1579"/>
        <w:spacing w:after="0" w:line="235" w:lineRule="auto"/>
        <w:tabs>
          <w:tab w:leader="none" w:pos="1560" w:val="left"/>
        </w:tabs>
        <w:rPr>
          <w:sz w:val="20"/>
          <w:szCs w:val="20"/>
          <w:color w:val="auto"/>
        </w:rPr>
      </w:pPr>
      <w:r>
        <w:rPr>
          <w:rFonts w:ascii="Courier New" w:cs="Courier New" w:eastAsia="Courier New" w:hAnsi="Courier New"/>
          <w:sz w:val="18"/>
          <w:szCs w:val="18"/>
          <w:color w:val="auto"/>
        </w:rPr>
        <w:t>Exhibit 23b</w:t>
      </w:r>
      <w:r>
        <w:rPr>
          <w:sz w:val="20"/>
          <w:szCs w:val="20"/>
          <w:color w:val="auto"/>
        </w:rPr>
        <w:tab/>
      </w:r>
      <w:r>
        <w:rPr>
          <w:rFonts w:ascii="Courier New" w:cs="Courier New" w:eastAsia="Courier New" w:hAnsi="Courier New"/>
          <w:sz w:val="18"/>
          <w:szCs w:val="18"/>
          <w:color w:val="auto"/>
        </w:rPr>
        <w:t>Opinion of the Company's General Counsel (included in Exhibit 5)</w:t>
      </w:r>
    </w:p>
    <w:p>
      <w:pPr>
        <w:spacing w:after="0" w:line="208" w:lineRule="exact"/>
        <w:rPr>
          <w:sz w:val="20"/>
          <w:szCs w:val="20"/>
          <w:color w:val="auto"/>
        </w:rPr>
      </w:pPr>
    </w:p>
    <w:p>
      <w:pPr>
        <w:ind w:left="1580" w:right="3679" w:hanging="1579"/>
        <w:spacing w:after="0" w:line="235" w:lineRule="auto"/>
        <w:tabs>
          <w:tab w:leader="none" w:pos="1560" w:val="left"/>
        </w:tabs>
        <w:rPr>
          <w:sz w:val="20"/>
          <w:szCs w:val="20"/>
          <w:color w:val="auto"/>
        </w:rPr>
      </w:pPr>
      <w:r>
        <w:rPr>
          <w:rFonts w:ascii="Courier New" w:cs="Courier New" w:eastAsia="Courier New" w:hAnsi="Courier New"/>
          <w:sz w:val="18"/>
          <w:szCs w:val="18"/>
          <w:color w:val="auto"/>
        </w:rPr>
        <w:t>Exhibit 24a</w:t>
      </w:r>
      <w:r>
        <w:rPr>
          <w:sz w:val="20"/>
          <w:szCs w:val="20"/>
          <w:color w:val="auto"/>
        </w:rPr>
        <w:tab/>
      </w:r>
      <w:r>
        <w:rPr>
          <w:rFonts w:ascii="Courier New" w:cs="Courier New" w:eastAsia="Courier New" w:hAnsi="Courier New"/>
          <w:sz w:val="18"/>
          <w:szCs w:val="18"/>
          <w:color w:val="auto"/>
        </w:rPr>
        <w:t>Powers of attorney for individual directors and certain officers</w:t>
      </w:r>
    </w:p>
    <w:p>
      <w:pPr>
        <w:spacing w:after="0" w:line="208" w:lineRule="exact"/>
        <w:rPr>
          <w:sz w:val="20"/>
          <w:szCs w:val="20"/>
          <w:color w:val="auto"/>
        </w:rPr>
      </w:pPr>
    </w:p>
    <w:p>
      <w:pPr>
        <w:ind w:left="1580" w:right="3479" w:hanging="1579"/>
        <w:spacing w:after="0" w:line="235" w:lineRule="auto"/>
        <w:tabs>
          <w:tab w:leader="none" w:pos="1560" w:val="left"/>
        </w:tabs>
        <w:rPr>
          <w:sz w:val="20"/>
          <w:szCs w:val="20"/>
          <w:color w:val="auto"/>
        </w:rPr>
      </w:pPr>
      <w:r>
        <w:rPr>
          <w:rFonts w:ascii="Courier New" w:cs="Courier New" w:eastAsia="Courier New" w:hAnsi="Courier New"/>
          <w:sz w:val="18"/>
          <w:szCs w:val="18"/>
          <w:color w:val="auto"/>
        </w:rPr>
        <w:t>Exhibit 24b</w:t>
      </w:r>
      <w:r>
        <w:rPr>
          <w:sz w:val="20"/>
          <w:szCs w:val="20"/>
          <w:color w:val="auto"/>
        </w:rPr>
        <w:tab/>
      </w:r>
      <w:r>
        <w:rPr>
          <w:rFonts w:ascii="Courier New" w:cs="Courier New" w:eastAsia="Courier New" w:hAnsi="Courier New"/>
          <w:sz w:val="18"/>
          <w:szCs w:val="18"/>
          <w:color w:val="auto"/>
        </w:rPr>
        <w:t>Resolutions adopted by the Board of Directors and certified by the Secretary of the Company</w:t>
      </w:r>
    </w:p>
    <w:p>
      <w:pPr>
        <w:sectPr>
          <w:pgSz w:w="11900" w:h="16838" w:orient="portrait"/>
          <w:cols w:equalWidth="0" w:num="1">
            <w:col w:w="10219"/>
          </w:cols>
          <w:pgMar w:left="240" w:top="136" w:right="1440" w:bottom="1440" w:gutter="0" w:footer="0" w:header="0"/>
        </w:sectPr>
      </w:pPr>
    </w:p>
    <w:bookmarkStart w:id="5" w:name="page6"/>
    <w:bookmarkEnd w:id="5"/>
    <w:p>
      <w:pPr>
        <w:ind w:left="3060"/>
        <w:spacing w:after="0"/>
        <w:rPr>
          <w:sz w:val="20"/>
          <w:szCs w:val="20"/>
          <w:color w:val="auto"/>
        </w:rPr>
      </w:pPr>
      <w:r>
        <w:rPr>
          <w:rFonts w:ascii="Courier New" w:cs="Courier New" w:eastAsia="Courier New" w:hAnsi="Courier New"/>
          <w:sz w:val="18"/>
          <w:szCs w:val="18"/>
          <w:color w:val="auto"/>
        </w:rPr>
        <w:t>EXHIBIT 4</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BROWN &amp; BROWN, INC.</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2000 INCENTIVE STOCK OPTION PLAN FOR EMPLOYEES</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Establishment, Purpose and Term of Plan.</w:t>
      </w:r>
    </w:p>
    <w:p>
      <w:pPr>
        <w:spacing w:after="0" w:line="207" w:lineRule="exact"/>
        <w:rPr>
          <w:sz w:val="20"/>
          <w:szCs w:val="20"/>
          <w:color w:val="auto"/>
        </w:rPr>
      </w:pPr>
    </w:p>
    <w:p>
      <w:pPr>
        <w:jc w:val="both"/>
        <w:ind w:right="3359" w:firstLine="1053"/>
        <w:spacing w:after="0" w:line="237" w:lineRule="auto"/>
        <w:rPr>
          <w:sz w:val="20"/>
          <w:szCs w:val="20"/>
          <w:color w:val="auto"/>
        </w:rPr>
      </w:pPr>
      <w:r>
        <w:rPr>
          <w:rFonts w:ascii="Courier New" w:cs="Courier New" w:eastAsia="Courier New" w:hAnsi="Courier New"/>
          <w:sz w:val="18"/>
          <w:szCs w:val="18"/>
          <w:color w:val="auto"/>
        </w:rPr>
        <w:t>0.1 ESTABLISHMENT. Brown &amp; Brown, Inc. 2000 Incentive Stock Option Plan for Employees (the "Plan") is hereby established effective as of January 1, 2000 (the "Effective Date").</w:t>
      </w:r>
    </w:p>
    <w:p>
      <w:pPr>
        <w:spacing w:after="0" w:line="207" w:lineRule="exact"/>
        <w:rPr>
          <w:sz w:val="20"/>
          <w:szCs w:val="20"/>
          <w:color w:val="auto"/>
        </w:rPr>
      </w:pPr>
    </w:p>
    <w:p>
      <w:pPr>
        <w:jc w:val="both"/>
        <w:ind w:right="3359" w:firstLine="1159"/>
        <w:spacing w:after="0" w:line="238" w:lineRule="auto"/>
        <w:rPr>
          <w:sz w:val="20"/>
          <w:szCs w:val="20"/>
          <w:color w:val="auto"/>
        </w:rPr>
      </w:pPr>
      <w:r>
        <w:rPr>
          <w:rFonts w:ascii="Courier New" w:cs="Courier New" w:eastAsia="Courier New" w:hAnsi="Courier New"/>
          <w:sz w:val="18"/>
          <w:szCs w:val="18"/>
          <w:color w:val="auto"/>
        </w:rPr>
        <w:t>0.2 PURPOSE. The purpose of the Plan is to promote the success of the Corporation and its stockholders by attracting and retaining employees by supplementing their cash compensation and providing a means for them to increase their holdings of Stock of the Corporation. The opportunity so provided and the receipt of Options as compensation are intended to foster in participants a strong incentive to put forth maximum effort for the continued success and growth of the Corporation for the benefit of customers and stockholders, to aid in retaining individuals who put forth such efforts, and to assist in attracting the best available individuals in the future. Such Options will be granted to certain Employees to recognize and reward outstanding individual performance.</w:t>
      </w:r>
    </w:p>
    <w:p>
      <w:pPr>
        <w:spacing w:after="0" w:line="207" w:lineRule="exact"/>
        <w:rPr>
          <w:sz w:val="20"/>
          <w:szCs w:val="20"/>
          <w:color w:val="auto"/>
        </w:rPr>
      </w:pPr>
    </w:p>
    <w:p>
      <w:pPr>
        <w:jc w:val="both"/>
        <w:ind w:right="3359" w:firstLine="1159"/>
        <w:spacing w:after="0" w:line="237" w:lineRule="auto"/>
        <w:rPr>
          <w:sz w:val="20"/>
          <w:szCs w:val="20"/>
          <w:color w:val="auto"/>
        </w:rPr>
      </w:pPr>
      <w:r>
        <w:rPr>
          <w:rFonts w:ascii="Courier New" w:cs="Courier New" w:eastAsia="Courier New" w:hAnsi="Courier New"/>
          <w:sz w:val="18"/>
          <w:szCs w:val="18"/>
          <w:color w:val="auto"/>
        </w:rPr>
        <w:t>0.3 TERM OF PLAN. The Plan shall continue in effect until the earlier of its termination by the Board or the date on which all of the shares of Stock available for issuance under the Plan have been issued. However, all Options shall be granted, if at all, within ten (10) years from the Effective Date. Notwithstanding the foregoing, if the maximum number of shares of Stock issuable pursuant to the Plan as provided in Section 3.1 has been increased at any time, all Options shall be granted, if at all, within ten (10) years from the date such amendment was adopted by the Board.</w:t>
      </w:r>
    </w:p>
    <w:p>
      <w:pPr>
        <w:spacing w:after="0" w:line="209" w:lineRule="exact"/>
        <w:rPr>
          <w:sz w:val="20"/>
          <w:szCs w:val="20"/>
          <w:color w:val="auto"/>
        </w:rPr>
      </w:pPr>
    </w:p>
    <w:p>
      <w:pPr>
        <w:ind w:left="1060" w:hanging="525"/>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AND CONSTRUCTIONS.</w:t>
      </w:r>
    </w:p>
    <w:p>
      <w:pPr>
        <w:spacing w:after="0" w:line="207" w:lineRule="exact"/>
        <w:rPr>
          <w:sz w:val="20"/>
          <w:szCs w:val="20"/>
          <w:color w:val="auto"/>
        </w:rPr>
      </w:pPr>
    </w:p>
    <w:p>
      <w:pPr>
        <w:ind w:right="3359" w:firstLine="1159"/>
        <w:spacing w:after="0" w:line="235" w:lineRule="auto"/>
        <w:rPr>
          <w:sz w:val="20"/>
          <w:szCs w:val="20"/>
          <w:color w:val="auto"/>
        </w:rPr>
      </w:pPr>
      <w:r>
        <w:rPr>
          <w:rFonts w:ascii="Courier New" w:cs="Courier New" w:eastAsia="Courier New" w:hAnsi="Courier New"/>
          <w:sz w:val="18"/>
          <w:szCs w:val="18"/>
          <w:color w:val="auto"/>
        </w:rPr>
        <w:t>1.1 DEFINITIONs. Whenever used herein, the following terms shall have their respective meanings set forth below:</w:t>
      </w:r>
    </w:p>
    <w:p>
      <w:pPr>
        <w:spacing w:after="0" w:line="203" w:lineRule="exact"/>
        <w:rPr>
          <w:sz w:val="20"/>
          <w:szCs w:val="20"/>
          <w:color w:val="auto"/>
        </w:rPr>
      </w:pPr>
    </w:p>
    <w:p>
      <w:pPr>
        <w:jc w:val="right"/>
        <w:ind w:right="3359"/>
        <w:spacing w:after="0"/>
        <w:tabs>
          <w:tab w:leader="none" w:pos="4620" w:val="left"/>
          <w:tab w:leader="none" w:pos="300" w:val="left"/>
        </w:tabs>
        <w:rPr>
          <w:sz w:val="20"/>
          <w:szCs w:val="20"/>
          <w:color w:val="auto"/>
        </w:rPr>
      </w:pPr>
      <w:r>
        <w:rPr>
          <w:rFonts w:ascii="Courier New" w:cs="Courier New" w:eastAsia="Courier New" w:hAnsi="Courier New"/>
          <w:sz w:val="18"/>
          <w:szCs w:val="18"/>
          <w:color w:val="auto"/>
        </w:rPr>
        <w:t>(a)</w:t>
        <w:tab/>
        <w:t>"BOARD" means the Board of Directors of</w:t>
      </w:r>
      <w:r>
        <w:rPr>
          <w:sz w:val="20"/>
          <w:szCs w:val="20"/>
          <w:color w:val="auto"/>
        </w:rPr>
        <w:tab/>
      </w:r>
      <w:r>
        <w:rPr>
          <w:rFonts w:ascii="Courier New" w:cs="Courier New" w:eastAsia="Courier New" w:hAnsi="Courier New"/>
          <w:sz w:val="16"/>
          <w:szCs w:val="16"/>
          <w:color w:val="auto"/>
        </w:rPr>
        <w:t>the</w:t>
      </w:r>
    </w:p>
    <w:p>
      <w:pPr>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7" w:lineRule="exact"/>
        <w:rPr>
          <w:sz w:val="20"/>
          <w:szCs w:val="20"/>
          <w:color w:val="auto"/>
        </w:rPr>
      </w:pPr>
    </w:p>
    <w:p>
      <w:pPr>
        <w:jc w:val="both"/>
        <w:ind w:left="540" w:right="3359" w:firstLine="1153"/>
        <w:spacing w:after="0" w:line="236" w:lineRule="auto"/>
        <w:tabs>
          <w:tab w:leader="none" w:pos="233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 and any applicable regulations promulgated thereunder.</w:t>
      </w:r>
    </w:p>
    <w:p>
      <w:pPr>
        <w:spacing w:after="0" w:line="208" w:lineRule="exact"/>
        <w:rPr>
          <w:rFonts w:ascii="Courier New" w:cs="Courier New" w:eastAsia="Courier New" w:hAnsi="Courier New"/>
          <w:sz w:val="18"/>
          <w:szCs w:val="18"/>
          <w:color w:val="auto"/>
        </w:rPr>
      </w:pPr>
    </w:p>
    <w:p>
      <w:pPr>
        <w:jc w:val="both"/>
        <w:ind w:left="540" w:right="3359" w:firstLine="1153"/>
        <w:spacing w:after="0" w:line="273" w:lineRule="auto"/>
        <w:tabs>
          <w:tab w:leader="none" w:pos="222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Compensation Committee of the Board or such other committee of the Board duly appointed to administer the Plan, and being composed and having such powers as are specified in the Plan or by the Board as generally provided for in the Plan.</w:t>
      </w:r>
    </w:p>
    <w:p>
      <w:pPr>
        <w:spacing w:after="0" w:line="184" w:lineRule="exact"/>
        <w:rPr>
          <w:rFonts w:ascii="Courier New" w:cs="Courier New" w:eastAsia="Courier New" w:hAnsi="Courier New"/>
          <w:sz w:val="16"/>
          <w:szCs w:val="16"/>
          <w:color w:val="auto"/>
        </w:rPr>
      </w:pPr>
    </w:p>
    <w:p>
      <w:pPr>
        <w:ind w:left="540" w:right="3359" w:firstLine="1153"/>
        <w:spacing w:after="0" w:line="290" w:lineRule="auto"/>
        <w:tabs>
          <w:tab w:leader="none" w:pos="233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"CORPORATION" means Brown &amp; Brown, Inc., a Florida corporation, or any successor corporation thereto.</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77" w:lineRule="exact"/>
        <w:rPr>
          <w:rFonts w:ascii="Courier New" w:cs="Courier New" w:eastAsia="Courier New" w:hAnsi="Courier New"/>
          <w:sz w:val="16"/>
          <w:szCs w:val="16"/>
          <w:color w:val="auto"/>
        </w:rPr>
      </w:pPr>
    </w:p>
    <w:p>
      <w:pPr>
        <w:jc w:val="both"/>
        <w:ind w:left="540" w:right="3359" w:firstLine="1259"/>
        <w:spacing w:after="0" w:line="238" w:lineRule="auto"/>
        <w:tabs>
          <w:tab w:leader="none" w:pos="2436"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with respect to a particular Optionee, that he or she is entitled to receive benefits under the long-term disability plan of the Corporation or a Subsidiary, as applicable, or, in the absence of such a plan, the complete and permanent inability by reason of illness or accident to perform the duties of the person's occupation at the time when such disability commenced, or, if the Optionee was retired when such disability commenced, the inability to engage in any substantial gainful activity, in either case as determined by the Committee based upon medical evidence acceptable to it.</w:t>
      </w:r>
    </w:p>
    <w:p>
      <w:pPr>
        <w:spacing w:after="0" w:line="207" w:lineRule="exact"/>
        <w:rPr>
          <w:sz w:val="20"/>
          <w:szCs w:val="20"/>
          <w:color w:val="auto"/>
        </w:rPr>
      </w:pPr>
    </w:p>
    <w:p>
      <w:pPr>
        <w:jc w:val="both"/>
        <w:ind w:left="540" w:right="3359" w:firstLine="1153"/>
        <w:spacing w:after="0" w:line="236" w:lineRule="auto"/>
        <w:tabs>
          <w:tab w:leader="none" w:pos="233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means any person treated as an employee (including an officer or a director who is also treated as an employee) in the records of the Corporation</w:t>
      </w:r>
    </w:p>
    <w:p>
      <w:pPr>
        <w:sectPr>
          <w:pgSz w:w="11900" w:h="16838" w:orient="portrait"/>
          <w:cols w:equalWidth="0" w:num="1">
            <w:col w:w="10219"/>
          </w:cols>
          <w:pgMar w:left="240" w:top="541"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and its Subsidiaries.</w:t>
      </w:r>
    </w:p>
    <w:p>
      <w:pPr>
        <w:spacing w:after="0" w:line="207" w:lineRule="exact"/>
        <w:rPr>
          <w:sz w:val="20"/>
          <w:szCs w:val="20"/>
          <w:color w:val="auto"/>
        </w:rPr>
      </w:pPr>
    </w:p>
    <w:p>
      <w:pPr>
        <w:ind w:right="3359" w:firstLine="1153"/>
        <w:spacing w:after="0" w:line="235" w:lineRule="auto"/>
        <w:tabs>
          <w:tab w:leader="none" w:pos="1685"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means the Securities Exchange Act of 1934, as amended.</w:t>
      </w:r>
    </w:p>
    <w:p>
      <w:pPr>
        <w:spacing w:after="0" w:line="208" w:lineRule="exact"/>
        <w:rPr>
          <w:rFonts w:ascii="Courier New" w:cs="Courier New" w:eastAsia="Courier New" w:hAnsi="Courier New"/>
          <w:sz w:val="18"/>
          <w:szCs w:val="18"/>
          <w:color w:val="auto"/>
        </w:rPr>
      </w:pPr>
    </w:p>
    <w:p>
      <w:pPr>
        <w:jc w:val="both"/>
        <w:ind w:right="3359" w:firstLine="1153"/>
        <w:spacing w:after="0" w:line="237" w:lineRule="auto"/>
        <w:tabs>
          <w:tab w:leader="none" w:pos="1791"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as of any date, the closing price of the Stock on the New York Stock Exchange, Inc. (as published by THE WALL STREET JOURNAL, if published) on the day prior to such date, or if the Stock was not traded on such day, on the next preceding day on which the Stock was traded.</w:t>
      </w:r>
    </w:p>
    <w:p>
      <w:pPr>
        <w:spacing w:after="0" w:line="209" w:lineRule="exact"/>
        <w:rPr>
          <w:rFonts w:ascii="Courier New" w:cs="Courier New" w:eastAsia="Courier New" w:hAnsi="Courier New"/>
          <w:sz w:val="18"/>
          <w:szCs w:val="18"/>
          <w:color w:val="auto"/>
        </w:rPr>
      </w:pPr>
    </w:p>
    <w:p>
      <w:pPr>
        <w:jc w:val="both"/>
        <w:ind w:right="3359" w:firstLine="1153"/>
        <w:spacing w:after="0" w:line="237" w:lineRule="auto"/>
        <w:tabs>
          <w:tab w:leader="none" w:pos="1685"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 means an Option so denominated in the Option Agreement and which qualifies as an incentive stock option within the meaning of Section 422(b) of the Code.</w:t>
      </w:r>
    </w:p>
    <w:p>
      <w:pPr>
        <w:spacing w:after="0" w:line="207" w:lineRule="exact"/>
        <w:rPr>
          <w:rFonts w:ascii="Courier New" w:cs="Courier New" w:eastAsia="Courier New" w:hAnsi="Courier New"/>
          <w:sz w:val="18"/>
          <w:szCs w:val="18"/>
          <w:color w:val="auto"/>
        </w:rPr>
      </w:pPr>
    </w:p>
    <w:p>
      <w:pPr>
        <w:jc w:val="both"/>
        <w:ind w:right="3359" w:firstLine="1153"/>
        <w:spacing w:after="0" w:line="236" w:lineRule="auto"/>
        <w:tabs>
          <w:tab w:leader="none" w:pos="1791"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"NONQUALIFIED STOCK OPTION" means an Option so denominated or which does not qualify as an Incentive Stock Option.</w:t>
      </w:r>
    </w:p>
    <w:p>
      <w:pPr>
        <w:spacing w:after="0" w:line="208" w:lineRule="exact"/>
        <w:rPr>
          <w:rFonts w:ascii="Courier New" w:cs="Courier New" w:eastAsia="Courier New" w:hAnsi="Courier New"/>
          <w:sz w:val="18"/>
          <w:szCs w:val="18"/>
          <w:color w:val="auto"/>
        </w:rPr>
      </w:pPr>
    </w:p>
    <w:p>
      <w:pPr>
        <w:jc w:val="both"/>
        <w:ind w:right="3359" w:firstLine="1153"/>
        <w:spacing w:after="0" w:line="237" w:lineRule="auto"/>
        <w:tabs>
          <w:tab w:leader="none" w:pos="1791"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means a right to purchase Stock (subject to adjustment as provided in Section 3.2) pursuant to the terms and conditions of the Plan. An Option may be either an Incentive Stock Option or a Nonqualified Stock Option.</w:t>
      </w:r>
    </w:p>
    <w:p>
      <w:pPr>
        <w:spacing w:after="0" w:line="208" w:lineRule="exact"/>
        <w:rPr>
          <w:rFonts w:ascii="Courier New" w:cs="Courier New" w:eastAsia="Courier New" w:hAnsi="Courier New"/>
          <w:sz w:val="18"/>
          <w:szCs w:val="18"/>
          <w:color w:val="auto"/>
        </w:rPr>
      </w:pPr>
    </w:p>
    <w:p>
      <w:pPr>
        <w:jc w:val="both"/>
        <w:ind w:right="3359" w:firstLine="1153"/>
        <w:spacing w:after="0" w:line="237" w:lineRule="auto"/>
        <w:tabs>
          <w:tab w:leader="none" w:pos="1685"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AGREEMENT" means a written agreement between the Corporation and an Optionee setting forth the terms, conditions and restrictions of an Option granted to the Optionee.</w:t>
      </w:r>
    </w:p>
    <w:p>
      <w:pPr>
        <w:spacing w:after="0" w:line="207" w:lineRule="exact"/>
        <w:rPr>
          <w:rFonts w:ascii="Courier New" w:cs="Courier New" w:eastAsia="Courier New" w:hAnsi="Courier New"/>
          <w:sz w:val="18"/>
          <w:szCs w:val="18"/>
          <w:color w:val="auto"/>
        </w:rPr>
      </w:pPr>
    </w:p>
    <w:p>
      <w:pPr>
        <w:jc w:val="both"/>
        <w:ind w:right="3359" w:firstLine="1153"/>
        <w:spacing w:after="0" w:line="236" w:lineRule="auto"/>
        <w:tabs>
          <w:tab w:leader="none" w:pos="1791"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"OPTIONEE" means a person who has been granted one or more Options under this Plan and has executed an Option Agreement.</w:t>
      </w:r>
    </w:p>
    <w:p>
      <w:pPr>
        <w:spacing w:after="0" w:line="208" w:lineRule="exact"/>
        <w:rPr>
          <w:rFonts w:ascii="Courier New" w:cs="Courier New" w:eastAsia="Courier New" w:hAnsi="Courier New"/>
          <w:sz w:val="18"/>
          <w:szCs w:val="18"/>
          <w:color w:val="auto"/>
        </w:rPr>
      </w:pPr>
    </w:p>
    <w:p>
      <w:pPr>
        <w:jc w:val="both"/>
        <w:ind w:right="3359" w:firstLine="1153"/>
        <w:spacing w:after="0" w:line="236" w:lineRule="auto"/>
        <w:tabs>
          <w:tab w:leader="none" w:pos="1791"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CHANGE EVENT" shall mean the occurrence of any of the following with respect to the Corporation:</w:t>
      </w:r>
    </w:p>
    <w:p>
      <w:pPr>
        <w:spacing w:after="0" w:line="208" w:lineRule="exact"/>
        <w:rPr>
          <w:rFonts w:ascii="Courier New" w:cs="Courier New" w:eastAsia="Courier New" w:hAnsi="Courier New"/>
          <w:sz w:val="18"/>
          <w:szCs w:val="18"/>
          <w:color w:val="auto"/>
        </w:rPr>
      </w:pPr>
    </w:p>
    <w:p>
      <w:pPr>
        <w:jc w:val="both"/>
        <w:ind w:left="520" w:right="3359" w:firstLine="1687"/>
        <w:spacing w:after="0" w:line="237" w:lineRule="auto"/>
        <w:tabs>
          <w:tab w:leader="none" w:pos="2838" w:val="left"/>
        </w:tabs>
        <w:numPr>
          <w:ilvl w:val="3"/>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 or indirect sale or exchange in a single or series of related transactions by the stockholders of the Corporation of more than fifty percent (50%) of the voting stock or beneficial ownership of the Corporation;</w:t>
      </w:r>
    </w:p>
    <w:p>
      <w:pPr>
        <w:spacing w:after="0" w:line="208" w:lineRule="exact"/>
        <w:rPr>
          <w:rFonts w:ascii="Courier New" w:cs="Courier New" w:eastAsia="Courier New" w:hAnsi="Courier New"/>
          <w:sz w:val="18"/>
          <w:szCs w:val="18"/>
          <w:color w:val="auto"/>
        </w:rPr>
      </w:pPr>
    </w:p>
    <w:p>
      <w:pPr>
        <w:ind w:left="520" w:right="3359" w:firstLine="1687"/>
        <w:spacing w:after="0" w:line="235" w:lineRule="auto"/>
        <w:tabs>
          <w:tab w:leader="none" w:pos="2732" w:val="left"/>
        </w:tabs>
        <w:numPr>
          <w:ilvl w:val="3"/>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merger or consolidation in which the Corporation is a party; or</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6" w:lineRule="exact"/>
        <w:rPr>
          <w:rFonts w:ascii="Courier New" w:cs="Courier New" w:eastAsia="Courier New" w:hAnsi="Courier New"/>
          <w:sz w:val="18"/>
          <w:szCs w:val="18"/>
          <w:color w:val="auto"/>
        </w:rPr>
      </w:pPr>
    </w:p>
    <w:p>
      <w:pPr>
        <w:jc w:val="both"/>
        <w:ind w:left="520" w:right="3359" w:firstLine="1792"/>
        <w:spacing w:after="0" w:line="236" w:lineRule="auto"/>
        <w:tabs>
          <w:tab w:leader="none" w:pos="3575" w:val="left"/>
        </w:tabs>
        <w:numPr>
          <w:ilvl w:val="4"/>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exchange, or transfer of all or substantially all of the assets of the Corporation.</w:t>
      </w:r>
    </w:p>
    <w:p>
      <w:pPr>
        <w:spacing w:after="0" w:line="208" w:lineRule="exact"/>
        <w:rPr>
          <w:rFonts w:ascii="Courier New" w:cs="Courier New" w:eastAsia="Courier New" w:hAnsi="Courier New"/>
          <w:sz w:val="18"/>
          <w:szCs w:val="18"/>
          <w:color w:val="auto"/>
        </w:rPr>
      </w:pPr>
    </w:p>
    <w:p>
      <w:pPr>
        <w:jc w:val="both"/>
        <w:ind w:right="3359" w:firstLine="1153"/>
        <w:spacing w:after="0" w:line="236" w:lineRule="auto"/>
        <w:tabs>
          <w:tab w:leader="none" w:pos="1791"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16B-3" means Rule 16b-3 under the Exchange Act, as amended from time to time, or any successor rule or regulation.</w:t>
      </w:r>
    </w:p>
    <w:p>
      <w:pPr>
        <w:spacing w:after="0" w:line="208" w:lineRule="exact"/>
        <w:rPr>
          <w:rFonts w:ascii="Courier New" w:cs="Courier New" w:eastAsia="Courier New" w:hAnsi="Courier New"/>
          <w:sz w:val="18"/>
          <w:szCs w:val="18"/>
          <w:color w:val="auto"/>
        </w:rPr>
      </w:pPr>
    </w:p>
    <w:p>
      <w:pPr>
        <w:jc w:val="both"/>
        <w:ind w:right="3359" w:firstLine="1048"/>
        <w:spacing w:after="0" w:line="236"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means the Corporation's common stock, $.10 par value, as adjusted from time to time in accordance with Section 3.2.</w:t>
      </w:r>
    </w:p>
    <w:p>
      <w:pPr>
        <w:spacing w:after="0" w:line="208" w:lineRule="exact"/>
        <w:rPr>
          <w:rFonts w:ascii="Courier New" w:cs="Courier New" w:eastAsia="Courier New" w:hAnsi="Courier New"/>
          <w:sz w:val="18"/>
          <w:szCs w:val="18"/>
          <w:color w:val="auto"/>
        </w:rPr>
      </w:pPr>
    </w:p>
    <w:p>
      <w:pPr>
        <w:jc w:val="both"/>
        <w:ind w:right="3359" w:firstLine="1153"/>
        <w:spacing w:after="0" w:line="236" w:lineRule="auto"/>
        <w:tabs>
          <w:tab w:leader="none" w:pos="1791"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means any present or future "subsidiary corporation" of the Corporation, as defined in Section 424(f) of the Code.</w:t>
      </w:r>
    </w:p>
    <w:p>
      <w:pPr>
        <w:spacing w:after="0" w:line="208" w:lineRule="exact"/>
        <w:rPr>
          <w:rFonts w:ascii="Courier New" w:cs="Courier New" w:eastAsia="Courier New" w:hAnsi="Courier New"/>
          <w:sz w:val="18"/>
          <w:szCs w:val="18"/>
          <w:color w:val="auto"/>
        </w:rPr>
      </w:pPr>
    </w:p>
    <w:p>
      <w:pPr>
        <w:jc w:val="both"/>
        <w:ind w:right="3359" w:firstLine="1259"/>
        <w:spacing w:after="0" w:line="237" w:lineRule="auto"/>
        <w:tabs>
          <w:tab w:leader="none" w:pos="1896"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 PERCENT OWNER OPTIONEE" means an Optionee who, at the time an Option is granted to the Optionee, owns stock constituting more than ten percent (10%) of the total combined voting power of all classes of stock of Corporation within the meaning of Section 422(b)(6) of the Code. For the purpose of determining under any provision of this Plan whether an Optionee owns stock possessing more than ten percent of the total combined voting power of all classes of stock of the Corporation, attribution rules contained in Section 424(d) of the Code shall apply.</w:t>
      </w:r>
    </w:p>
    <w:p>
      <w:pPr>
        <w:spacing w:after="0" w:line="210" w:lineRule="exact"/>
        <w:rPr>
          <w:sz w:val="20"/>
          <w:szCs w:val="20"/>
          <w:color w:val="auto"/>
        </w:rPr>
      </w:pPr>
    </w:p>
    <w:p>
      <w:pPr>
        <w:jc w:val="right"/>
        <w:ind w:right="3359"/>
        <w:spacing w:after="0"/>
        <w:tabs>
          <w:tab w:leader="none" w:pos="47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"TRANSFER OF CONTROL" shall mean an Ownership</w:t>
      </w:r>
    </w:p>
    <w:p>
      <w:pPr>
        <w:sectPr>
          <w:pgSz w:w="11900" w:h="16838" w:orient="portrait"/>
          <w:cols w:equalWidth="0" w:num="1">
            <w:col w:w="9679"/>
          </w:cols>
          <w:pgMar w:left="780" w:top="136" w:right="1440" w:bottom="0" w:gutter="0" w:footer="0" w:header="0"/>
        </w:sectPr>
      </w:pPr>
    </w:p>
    <w:bookmarkStart w:id="7" w:name="page8"/>
    <w:bookmarkEnd w:id="7"/>
    <w:p>
      <w:pPr>
        <w:jc w:val="both"/>
        <w:ind w:left="540" w:right="3359"/>
        <w:spacing w:after="0" w:line="268" w:lineRule="auto"/>
        <w:rPr>
          <w:sz w:val="20"/>
          <w:szCs w:val="20"/>
          <w:color w:val="auto"/>
        </w:rPr>
      </w:pPr>
      <w:r>
        <w:rPr>
          <w:rFonts w:ascii="Courier New" w:cs="Courier New" w:eastAsia="Courier New" w:hAnsi="Courier New"/>
          <w:sz w:val="16"/>
          <w:szCs w:val="16"/>
          <w:color w:val="auto"/>
        </w:rPr>
        <w:t>Change Event or a series of related Ownership Change Events (collectively, the "TRANSACTION") wherein the stockholders of the Corporation immediately before the Transaction do not retain immediately after the Transaction, in substantially the same proportions as their ownership of shares of the</w:t>
      </w:r>
    </w:p>
    <w:p>
      <w:pPr>
        <w:spacing w:after="0" w:line="1" w:lineRule="exact"/>
        <w:rPr>
          <w:sz w:val="20"/>
          <w:szCs w:val="20"/>
          <w:color w:val="auto"/>
        </w:rPr>
      </w:pPr>
    </w:p>
    <w:p>
      <w:pPr>
        <w:jc w:val="both"/>
        <w:ind w:left="540" w:right="3359"/>
        <w:spacing w:after="0" w:line="268" w:lineRule="auto"/>
        <w:rPr>
          <w:sz w:val="20"/>
          <w:szCs w:val="20"/>
          <w:color w:val="auto"/>
        </w:rPr>
      </w:pPr>
      <w:r>
        <w:rPr>
          <w:rFonts w:ascii="Courier New" w:cs="Courier New" w:eastAsia="Courier New" w:hAnsi="Courier New"/>
          <w:sz w:val="16"/>
          <w:szCs w:val="16"/>
          <w:color w:val="auto"/>
        </w:rPr>
        <w:t>Corporation's voting stock immediately before the Transaction, direct or indirect beneficial ownership of more than fifty percent (50%) of the total combined voting power of the outstanding voting stock of the Corporation or the corporation or corporations to which the assets of the</w:t>
      </w:r>
    </w:p>
    <w:p>
      <w:pPr>
        <w:spacing w:after="0" w:line="1" w:lineRule="exact"/>
        <w:rPr>
          <w:sz w:val="20"/>
          <w:szCs w:val="20"/>
          <w:color w:val="auto"/>
        </w:rPr>
      </w:pPr>
    </w:p>
    <w:p>
      <w:pPr>
        <w:jc w:val="both"/>
        <w:ind w:left="540" w:right="3359"/>
        <w:spacing w:after="0" w:line="238" w:lineRule="auto"/>
        <w:rPr>
          <w:sz w:val="20"/>
          <w:szCs w:val="20"/>
          <w:color w:val="auto"/>
        </w:rPr>
      </w:pPr>
      <w:r>
        <w:rPr>
          <w:rFonts w:ascii="Courier New" w:cs="Courier New" w:eastAsia="Courier New" w:hAnsi="Courier New"/>
          <w:sz w:val="18"/>
          <w:szCs w:val="18"/>
          <w:color w:val="auto"/>
        </w:rPr>
        <w:t>Corporation were transferred (the "TRANSFEREE CORPORATION(S)"), as the case may be. For purposes of the preceding sentence, indirect beneficial ownership shall include, without limitation, an interest resulting from ownership of the voting stock of one or more corporation which, as a result of the Transaction, own the Corporation or the Transferee Corporation(s), as the case may be, either directly or through one or more subsidiary corporations. The Committee shall have the right to determine whether multiple sales or exchanges of the voting stock of the Corporation or multiple Ownership Change Events are related, and its determination shall be final, binding and conclusive.</w:t>
      </w:r>
    </w:p>
    <w:p>
      <w:pPr>
        <w:spacing w:after="0" w:line="207" w:lineRule="exact"/>
        <w:rPr>
          <w:sz w:val="20"/>
          <w:szCs w:val="20"/>
          <w:color w:val="auto"/>
        </w:rPr>
      </w:pPr>
    </w:p>
    <w:p>
      <w:pPr>
        <w:jc w:val="both"/>
        <w:ind w:right="3359" w:firstLine="1159"/>
        <w:spacing w:after="0" w:line="272" w:lineRule="auto"/>
        <w:rPr>
          <w:sz w:val="20"/>
          <w:szCs w:val="20"/>
          <w:color w:val="auto"/>
        </w:rPr>
      </w:pPr>
      <w:r>
        <w:rPr>
          <w:rFonts w:ascii="Courier New" w:cs="Courier New" w:eastAsia="Courier New" w:hAnsi="Courier New"/>
          <w:sz w:val="16"/>
          <w:szCs w:val="16"/>
          <w:color w:val="auto"/>
        </w:rPr>
        <w:t>1.2 CONSTRUCTION. Captions and titles contained herein are for convenience only and shall not affect the meaning or interpretation of any provision of the Plan. Except when otherwise indicated by the context, the singular shall include the plural, the plural shall include the singular, and the term "or" shall include the conjunctive as well as the disjunctive.</w:t>
      </w:r>
    </w:p>
    <w:p>
      <w:pPr>
        <w:spacing w:after="0" w:line="200" w:lineRule="exact"/>
        <w:rPr>
          <w:sz w:val="20"/>
          <w:szCs w:val="20"/>
          <w:color w:val="auto"/>
        </w:rPr>
      </w:pPr>
    </w:p>
    <w:p>
      <w:pPr>
        <w:spacing w:after="0" w:line="385" w:lineRule="exact"/>
        <w:rPr>
          <w:sz w:val="20"/>
          <w:szCs w:val="20"/>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jc w:val="both"/>
        <w:ind w:right="3359" w:firstLine="1053"/>
        <w:spacing w:after="0" w:line="237" w:lineRule="auto"/>
        <w:rPr>
          <w:sz w:val="20"/>
          <w:szCs w:val="20"/>
          <w:color w:val="auto"/>
        </w:rPr>
      </w:pPr>
      <w:r>
        <w:rPr>
          <w:rFonts w:ascii="Courier New" w:cs="Courier New" w:eastAsia="Courier New" w:hAnsi="Courier New"/>
          <w:sz w:val="18"/>
          <w:szCs w:val="18"/>
          <w:color w:val="auto"/>
        </w:rPr>
        <w:t>2.1 ADMINISTRATION. The Plan shall be administered by the Committee which shall be duly appointed by the Board. All questions of interpretation of the Plan or of any Option shall be determined by the Committee, and such determination shall be final and binding upon all persons having an interest in the Plan or such Option. The composition of the Committee shall at all times comply with the requirements of Rule 16b-3 under the Exchange Act and with the requirements of Section 162(m) of the Code, and all members of the Committee shall be "non-employee directors" as defined by Rule 16b-3 and "outside directors" as referred to in Section 162(m).</w:t>
      </w:r>
    </w:p>
    <w:p>
      <w:pPr>
        <w:spacing w:after="0" w:line="216" w:lineRule="exact"/>
        <w:rPr>
          <w:sz w:val="20"/>
          <w:szCs w:val="20"/>
          <w:color w:val="auto"/>
        </w:rPr>
      </w:pPr>
    </w:p>
    <w:p>
      <w:pPr>
        <w:jc w:val="both"/>
        <w:ind w:right="3359" w:firstLine="1053"/>
        <w:spacing w:after="0" w:line="237" w:lineRule="auto"/>
        <w:rPr>
          <w:sz w:val="20"/>
          <w:szCs w:val="20"/>
          <w:color w:val="auto"/>
        </w:rPr>
      </w:pPr>
      <w:r>
        <w:rPr>
          <w:rFonts w:ascii="Courier New" w:cs="Courier New" w:eastAsia="Courier New" w:hAnsi="Courier New"/>
          <w:sz w:val="18"/>
          <w:szCs w:val="18"/>
          <w:color w:val="auto"/>
        </w:rPr>
        <w:t>2.2 POWERS OF THE COMMITTEE. The Committee shall have full power and authority with respect to the Plan, except those specifically reserved to the Board, and subject at all times to the terms of the Plan and any applicable limitations imposed by law. In addition to any other powers set forth in the Plan and subject to the provisions of the Plan, the Committee shall have the full and final power and authority, in its sole discretion:</w:t>
      </w:r>
    </w:p>
    <w:p>
      <w:pPr>
        <w:spacing w:after="0" w:line="211" w:lineRule="exact"/>
        <w:rPr>
          <w:sz w:val="20"/>
          <w:szCs w:val="20"/>
          <w:color w:val="auto"/>
        </w:rPr>
      </w:pPr>
    </w:p>
    <w:p>
      <w:pPr>
        <w:jc w:val="both"/>
        <w:ind w:left="540" w:right="3359" w:firstLine="1153"/>
        <w:spacing w:after="0" w:line="237" w:lineRule="auto"/>
        <w:tabs>
          <w:tab w:leader="none" w:pos="233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persons to whom, and the time or times at which, Options shall be granted and the number of shares of Stock to be subject to each Option, which determination need not be uniform among persons similarly situated and may be made selectively among Employees;</w:t>
      </w:r>
    </w:p>
    <w:p>
      <w:pPr>
        <w:spacing w:after="0" w:line="209" w:lineRule="exact"/>
        <w:rPr>
          <w:rFonts w:ascii="Courier New" w:cs="Courier New" w:eastAsia="Courier New" w:hAnsi="Courier New"/>
          <w:sz w:val="18"/>
          <w:szCs w:val="18"/>
          <w:color w:val="auto"/>
        </w:rPr>
      </w:pPr>
    </w:p>
    <w:p>
      <w:pPr>
        <w:ind w:left="540" w:right="3359" w:firstLine="1153"/>
        <w:spacing w:after="0" w:line="235" w:lineRule="auto"/>
        <w:tabs>
          <w:tab w:leader="none" w:pos="233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designate Options as Incentive Stock Options or Nonqualified Stock Options;</w:t>
      </w:r>
    </w:p>
    <w:p>
      <w:pPr>
        <w:spacing w:after="0" w:line="208" w:lineRule="exact"/>
        <w:rPr>
          <w:rFonts w:ascii="Courier New" w:cs="Courier New" w:eastAsia="Courier New" w:hAnsi="Courier New"/>
          <w:sz w:val="18"/>
          <w:szCs w:val="18"/>
          <w:color w:val="auto"/>
        </w:rPr>
      </w:pPr>
    </w:p>
    <w:p>
      <w:pPr>
        <w:jc w:val="both"/>
        <w:ind w:left="540" w:right="3359" w:firstLine="1153"/>
        <w:spacing w:after="0" w:line="269" w:lineRule="auto"/>
        <w:tabs>
          <w:tab w:leader="none" w:pos="233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the terms, conditions and restrictions applicable (which need not be identical) to each Option, including, without limitation, (i) the exercise price of the Option, (ii) the method of payment for shares purchased upon the exercise of the Option, (iii) the method for satisfaction of any tax withholding obligations arising in connection with the Option, including by the withholding or delivery of shares of Stock, (iv) the timing, terms and conditions of the exercisability of the Option, (v) the time of the expiration of the Option, (vi) the effect of the Optionee's termination of employment or service with Corporation on any of the foregoing, and (vii) all other terms, conditions and restrictions applicable to the Option or such shares not inconsistent with the terms of the Plan;</w:t>
      </w:r>
    </w:p>
    <w:p>
      <w:pPr>
        <w:spacing w:after="0" w:line="194" w:lineRule="exact"/>
        <w:rPr>
          <w:rFonts w:ascii="Courier New" w:cs="Courier New" w:eastAsia="Courier New" w:hAnsi="Courier New"/>
          <w:sz w:val="16"/>
          <w:szCs w:val="16"/>
          <w:color w:val="auto"/>
        </w:rPr>
      </w:pPr>
    </w:p>
    <w:p>
      <w:pPr>
        <w:ind w:left="2320" w:hanging="627"/>
        <w:spacing w:after="0"/>
        <w:tabs>
          <w:tab w:leader="none" w:pos="23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one or more  forms  of  Option</w:t>
      </w:r>
    </w:p>
    <w:p>
      <w:pPr>
        <w:sectPr>
          <w:pgSz w:w="11900" w:h="16838" w:orient="portrait"/>
          <w:cols w:equalWidth="0" w:num="1">
            <w:col w:w="10219"/>
          </w:cols>
          <w:pgMar w:left="240" w:top="142"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jc w:val="both"/>
        <w:ind w:left="540" w:right="3359" w:firstLine="1153"/>
        <w:spacing w:after="0" w:line="279" w:lineRule="auto"/>
        <w:tabs>
          <w:tab w:leader="none" w:pos="233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amend the exercisability of any Option, including with respect to the period following an Optionee's termination of employment or service with the Corporation;</w:t>
      </w:r>
    </w:p>
    <w:p>
      <w:pPr>
        <w:spacing w:after="0" w:line="178" w:lineRule="exact"/>
        <w:rPr>
          <w:rFonts w:ascii="Courier New" w:cs="Courier New" w:eastAsia="Courier New" w:hAnsi="Courier New"/>
          <w:sz w:val="16"/>
          <w:szCs w:val="16"/>
          <w:color w:val="auto"/>
        </w:rPr>
      </w:pPr>
    </w:p>
    <w:p>
      <w:pPr>
        <w:jc w:val="both"/>
        <w:ind w:left="540" w:right="3359" w:firstLine="1259"/>
        <w:spacing w:after="0" w:line="237" w:lineRule="auto"/>
        <w:tabs>
          <w:tab w:leader="none" w:pos="2436"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prescribe, amend or rescind rules, guidelines and policies relating to the Plan, or to adopt supplements to, or alternative versions of, the Plan, including, without limitation, as the Committee deems necessary or desirable to comply with the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540" w:right="3359"/>
        <w:spacing w:after="0" w:line="235" w:lineRule="auto"/>
        <w:rPr>
          <w:sz w:val="20"/>
          <w:szCs w:val="20"/>
          <w:color w:val="auto"/>
        </w:rPr>
      </w:pPr>
      <w:r>
        <w:rPr>
          <w:rFonts w:ascii="Courier New" w:cs="Courier New" w:eastAsia="Courier New" w:hAnsi="Courier New"/>
          <w:sz w:val="18"/>
          <w:szCs w:val="18"/>
          <w:color w:val="auto"/>
        </w:rPr>
        <w:t>of, or to accommodate the tax policy or custom of, foreign jurisdictions whose citizens may be granted Options;</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040" w:type="dxa"/>
            <w:vAlign w:val="bottom"/>
          </w:tcPr>
          <w:p>
            <w:pPr>
              <w:ind w:left="620"/>
              <w:spacing w:after="0"/>
              <w:rPr>
                <w:sz w:val="20"/>
                <w:szCs w:val="20"/>
                <w:color w:val="auto"/>
              </w:rPr>
            </w:pPr>
            <w:r>
              <w:rPr>
                <w:rFonts w:ascii="Courier New" w:cs="Courier New" w:eastAsia="Courier New" w:hAnsi="Courier New"/>
                <w:sz w:val="18"/>
                <w:szCs w:val="18"/>
                <w:color w:val="auto"/>
              </w:rPr>
              <w:t>(g)</w:t>
            </w:r>
          </w:p>
        </w:tc>
        <w:tc>
          <w:tcPr>
            <w:tcW w:w="420" w:type="dxa"/>
            <w:vAlign w:val="bottom"/>
          </w:tcPr>
          <w:p>
            <w:pPr>
              <w:ind w:left="220"/>
              <w:spacing w:after="0"/>
              <w:rPr>
                <w:sz w:val="20"/>
                <w:szCs w:val="20"/>
                <w:color w:val="auto"/>
              </w:rPr>
            </w:pPr>
            <w:r>
              <w:rPr>
                <w:rFonts w:ascii="Courier New" w:cs="Courier New" w:eastAsia="Courier New" w:hAnsi="Courier New"/>
                <w:sz w:val="18"/>
                <w:szCs w:val="18"/>
                <w:color w:val="auto"/>
                <w:w w:val="83"/>
              </w:rPr>
              <w:t>to</w:t>
            </w:r>
          </w:p>
        </w:tc>
        <w:tc>
          <w:tcPr>
            <w:tcW w:w="16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correct  any</w:t>
            </w:r>
          </w:p>
        </w:tc>
        <w:tc>
          <w:tcPr>
            <w:tcW w:w="1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defect, supply</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any</w:t>
            </w:r>
          </w:p>
        </w:tc>
        <w:tc>
          <w:tcPr>
            <w:tcW w:w="11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omission,</w:t>
            </w:r>
          </w:p>
        </w:tc>
      </w:tr>
      <w:tr>
        <w:trPr>
          <w:trHeight w:val="203"/>
        </w:trPr>
        <w:tc>
          <w:tcPr>
            <w:tcW w:w="1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or  reconcile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any</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inconsistency</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 the Plan or</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any</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Option</w:t>
            </w:r>
          </w:p>
        </w:tc>
      </w:tr>
      <w:tr>
        <w:trPr>
          <w:trHeight w:val="203"/>
        </w:trPr>
        <w:tc>
          <w:tcPr>
            <w:tcW w:w="1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Agreement and</w:t>
            </w:r>
          </w:p>
        </w:tc>
        <w:tc>
          <w:tcPr>
            <w:tcW w:w="438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7"/>
              </w:rPr>
              <w:t>to make all other determinations and take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such</w:t>
            </w:r>
          </w:p>
        </w:tc>
      </w:tr>
      <w:tr>
        <w:trPr>
          <w:trHeight w:val="203"/>
        </w:trPr>
        <w:tc>
          <w:tcPr>
            <w:tcW w:w="1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actions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with</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respect to</w:t>
            </w:r>
          </w:p>
        </w:tc>
        <w:tc>
          <w:tcPr>
            <w:tcW w:w="1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the Plan or any</w:t>
            </w:r>
          </w:p>
        </w:tc>
        <w:tc>
          <w:tcPr>
            <w:tcW w:w="1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Option as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Committee</w:t>
            </w:r>
          </w:p>
        </w:tc>
        <w:tc>
          <w:tcPr>
            <w:tcW w:w="2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may deem advisable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22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the extent consistent</w:t>
            </w:r>
          </w:p>
        </w:tc>
        <w:tc>
          <w:tcPr>
            <w:tcW w:w="1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with</w:t>
            </w:r>
          </w:p>
        </w:tc>
      </w:tr>
    </w:tbl>
    <w:p>
      <w:pPr>
        <w:ind w:left="540"/>
        <w:spacing w:after="0" w:line="238" w:lineRule="auto"/>
        <w:rPr>
          <w:sz w:val="20"/>
          <w:szCs w:val="20"/>
          <w:color w:val="auto"/>
        </w:rPr>
      </w:pPr>
      <w:r>
        <w:rPr>
          <w:rFonts w:ascii="Courier New" w:cs="Courier New" w:eastAsia="Courier New" w:hAnsi="Courier New"/>
          <w:sz w:val="18"/>
          <w:szCs w:val="18"/>
          <w:color w:val="auto"/>
        </w:rPr>
        <w:t>the Plan and applicable law;</w:t>
      </w:r>
    </w:p>
    <w:p>
      <w:pPr>
        <w:spacing w:after="0" w:line="207" w:lineRule="exact"/>
        <w:rPr>
          <w:sz w:val="20"/>
          <w:szCs w:val="20"/>
          <w:color w:val="auto"/>
        </w:rPr>
      </w:pPr>
    </w:p>
    <w:p>
      <w:pPr>
        <w:ind w:left="540" w:right="3359" w:firstLine="1153"/>
        <w:spacing w:after="0" w:line="235" w:lineRule="auto"/>
        <w:tabs>
          <w:tab w:leader="none" w:pos="222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establish performance goals on which the vesting of the Options are based; and</w:t>
      </w:r>
    </w:p>
    <w:p>
      <w:pPr>
        <w:spacing w:after="0" w:line="208" w:lineRule="exact"/>
        <w:rPr>
          <w:rFonts w:ascii="Courier New" w:cs="Courier New" w:eastAsia="Courier New" w:hAnsi="Courier New"/>
          <w:sz w:val="18"/>
          <w:szCs w:val="18"/>
          <w:color w:val="auto"/>
        </w:rPr>
      </w:pPr>
    </w:p>
    <w:p>
      <w:pPr>
        <w:ind w:left="540" w:right="3359" w:firstLine="1153"/>
        <w:spacing w:after="0" w:line="290" w:lineRule="auto"/>
        <w:tabs>
          <w:tab w:leader="none" w:pos="233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certify in writing that such performance goals referred to in subsection (h) above have been met.</w:t>
      </w:r>
    </w:p>
    <w:p>
      <w:pPr>
        <w:spacing w:after="0" w:line="164" w:lineRule="exact"/>
        <w:rPr>
          <w:sz w:val="20"/>
          <w:szCs w:val="20"/>
          <w:color w:val="auto"/>
        </w:rPr>
      </w:pPr>
    </w:p>
    <w:p>
      <w:pPr>
        <w:jc w:val="right"/>
        <w:ind w:right="3359"/>
        <w:spacing w:after="0"/>
        <w:tabs>
          <w:tab w:leader="none" w:pos="5140" w:val="left"/>
          <w:tab w:leader="none" w:pos="1880" w:val="left"/>
          <w:tab w:leader="none" w:pos="200" w:val="left"/>
        </w:tabs>
        <w:rPr>
          <w:sz w:val="20"/>
          <w:szCs w:val="20"/>
          <w:color w:val="auto"/>
        </w:rPr>
      </w:pPr>
      <w:r>
        <w:rPr>
          <w:rFonts w:ascii="Courier New" w:cs="Courier New" w:eastAsia="Courier New" w:hAnsi="Courier New"/>
          <w:sz w:val="18"/>
          <w:szCs w:val="18"/>
          <w:color w:val="auto"/>
        </w:rPr>
        <w:t>2.3</w:t>
        <w:tab/>
        <w:t>DISINTERESTED ADMINISTRATION.</w:t>
        <w:tab/>
        <w:t>The Plan shall</w:t>
        <w:tab/>
        <w:t>be</w:t>
      </w:r>
    </w:p>
    <w:p>
      <w:pPr>
        <w:spacing w:after="0" w:line="4" w:lineRule="exact"/>
        <w:rPr>
          <w:sz w:val="20"/>
          <w:szCs w:val="20"/>
          <w:color w:val="auto"/>
        </w:rPr>
      </w:pPr>
    </w:p>
    <w:p>
      <w:pPr>
        <w:jc w:val="both"/>
        <w:ind w:right="3359"/>
        <w:spacing w:after="0" w:line="236" w:lineRule="auto"/>
        <w:rPr>
          <w:sz w:val="20"/>
          <w:szCs w:val="20"/>
          <w:color w:val="auto"/>
        </w:rPr>
      </w:pPr>
      <w:r>
        <w:rPr>
          <w:rFonts w:ascii="Courier New" w:cs="Courier New" w:eastAsia="Courier New" w:hAnsi="Courier New"/>
          <w:sz w:val="18"/>
          <w:szCs w:val="18"/>
          <w:color w:val="auto"/>
        </w:rPr>
        <w:t>administrated in compliance with the "disinterested administration" requirements of Rule 16b-3, specifically but not limited to 16b-3(d)(1).</w:t>
      </w:r>
    </w:p>
    <w:p>
      <w:pPr>
        <w:spacing w:after="0" w:line="203" w:lineRule="exact"/>
        <w:rPr>
          <w:sz w:val="20"/>
          <w:szCs w:val="20"/>
          <w:color w:val="auto"/>
        </w:rPr>
      </w:pPr>
    </w:p>
    <w:p>
      <w:pPr>
        <w:ind w:left="1060" w:hanging="525"/>
        <w:spacing w:after="0"/>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SUBJECT TO PLAN.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Courier New" w:cs="Courier New" w:eastAsia="Courier New" w:hAnsi="Courier New"/>
                <w:sz w:val="18"/>
                <w:szCs w:val="18"/>
                <w:color w:val="auto"/>
              </w:rPr>
              <w:t>3.1</w:t>
            </w:r>
          </w:p>
        </w:tc>
        <w:tc>
          <w:tcPr>
            <w:tcW w:w="2620" w:type="dxa"/>
            <w:vAlign w:val="bottom"/>
            <w:gridSpan w:val="5"/>
          </w:tcPr>
          <w:p>
            <w:pPr>
              <w:ind w:left="100"/>
              <w:spacing w:after="0"/>
              <w:rPr>
                <w:sz w:val="20"/>
                <w:szCs w:val="20"/>
                <w:color w:val="auto"/>
              </w:rPr>
            </w:pPr>
            <w:r>
              <w:rPr>
                <w:rFonts w:ascii="Courier New" w:cs="Courier New" w:eastAsia="Courier New" w:hAnsi="Courier New"/>
                <w:sz w:val="18"/>
                <w:szCs w:val="18"/>
                <w:color w:val="auto"/>
                <w:w w:val="96"/>
              </w:rPr>
              <w:t>MAXIMUM NUMBER OF SHARES</w:t>
            </w:r>
          </w:p>
        </w:tc>
        <w:tc>
          <w:tcPr>
            <w:tcW w:w="11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ISSUABLe.</w:t>
            </w:r>
          </w:p>
        </w:tc>
        <w:tc>
          <w:tcPr>
            <w:tcW w:w="1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Subject</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to</w:t>
            </w:r>
          </w:p>
        </w:tc>
      </w:tr>
      <w:tr>
        <w:trPr>
          <w:trHeight w:val="203"/>
        </w:trPr>
        <w:tc>
          <w:tcPr>
            <w:tcW w:w="1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adjustment</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12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provided in</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Section 4.2,</w:t>
            </w:r>
          </w:p>
        </w:tc>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maximum</w:t>
            </w:r>
          </w:p>
        </w:tc>
        <w:tc>
          <w:tcPr>
            <w:tcW w:w="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aggregate</w:t>
            </w:r>
          </w:p>
        </w:tc>
      </w:tr>
      <w:tr>
        <w:trPr>
          <w:trHeight w:val="203"/>
        </w:trPr>
        <w:tc>
          <w:tcPr>
            <w:tcW w:w="1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number of shares</w:t>
            </w:r>
          </w:p>
        </w:tc>
        <w:tc>
          <w:tcPr>
            <w:tcW w:w="152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9"/>
              </w:rPr>
              <w:t>of Stock that</w:t>
            </w:r>
          </w:p>
        </w:tc>
        <w:tc>
          <w:tcPr>
            <w:tcW w:w="364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8"/>
              </w:rPr>
              <w:t>may be issued under the Plan shall</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be</w:t>
            </w: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three</w:t>
            </w:r>
          </w:p>
        </w:tc>
        <w:tc>
          <w:tcPr>
            <w:tcW w:w="8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2"/>
              </w:rPr>
              <w:t>hundred</w:t>
            </w:r>
          </w:p>
        </w:tc>
        <w:tc>
          <w:tcPr>
            <w:tcW w:w="12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thousand</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(300,000)</w:t>
            </w:r>
          </w:p>
        </w:tc>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shall</w:t>
            </w:r>
          </w:p>
        </w:tc>
        <w:tc>
          <w:tcPr>
            <w:tcW w:w="10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consist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1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authorized</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by</w:t>
            </w:r>
          </w:p>
        </w:tc>
        <w:tc>
          <w:tcPr>
            <w:tcW w:w="12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unissued or</w:t>
            </w:r>
          </w:p>
        </w:tc>
        <w:tc>
          <w:tcPr>
            <w:tcW w:w="2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reacquired shares</w:t>
            </w:r>
          </w:p>
        </w:tc>
        <w:tc>
          <w:tcPr>
            <w:tcW w:w="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of  Stock</w:t>
            </w:r>
          </w:p>
        </w:tc>
        <w:tc>
          <w:tcPr>
            <w:tcW w:w="220" w:type="dxa"/>
            <w:vAlign w:val="bottom"/>
          </w:tcPr>
          <w:p>
            <w:pPr>
              <w:spacing w:after="0"/>
              <w:rPr>
                <w:sz w:val="17"/>
                <w:szCs w:val="17"/>
                <w:color w:val="auto"/>
              </w:rPr>
            </w:pP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or</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any</w:t>
            </w:r>
          </w:p>
        </w:tc>
      </w:tr>
      <w:tr>
        <w:trPr>
          <w:trHeight w:val="203"/>
        </w:trPr>
        <w:tc>
          <w:tcPr>
            <w:tcW w:w="1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5"/>
              </w:rPr>
              <w:t>combination</w:t>
            </w:r>
          </w:p>
        </w:tc>
        <w:tc>
          <w:tcPr>
            <w:tcW w:w="12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thereof.</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If an</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outstanding</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Option</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w:t>
            </w:r>
          </w:p>
        </w:tc>
        <w:tc>
          <w:tcPr>
            <w:tcW w:w="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any</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reason</w:t>
            </w: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c>
          <w:tcPr>
            <w:tcW w:w="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is</w:t>
            </w:r>
          </w:p>
        </w:tc>
        <w:tc>
          <w:tcPr>
            <w:tcW w:w="12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terminated</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or canceled</w:t>
            </w:r>
          </w:p>
        </w:tc>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prior</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w:t>
            </w:r>
          </w:p>
        </w:tc>
        <w:tc>
          <w:tcPr>
            <w:tcW w:w="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2"/>
              </w:rPr>
              <w:t>being</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fully</w:t>
            </w:r>
          </w:p>
        </w:tc>
      </w:tr>
      <w:tr>
        <w:trPr>
          <w:trHeight w:val="203"/>
        </w:trPr>
        <w:tc>
          <w:tcPr>
            <w:tcW w:w="1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exercised,</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5"/>
              </w:rPr>
              <w:t>shares</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w:t>
            </w:r>
          </w:p>
        </w:tc>
        <w:tc>
          <w:tcPr>
            <w:tcW w:w="2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Stock allocable  to</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3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unexercised</w:t>
            </w: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portion</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8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such</w:t>
            </w:r>
          </w:p>
        </w:tc>
        <w:tc>
          <w:tcPr>
            <w:tcW w:w="23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Option shall again be</w:t>
            </w: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available</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issuance</w:t>
            </w:r>
          </w:p>
        </w:tc>
      </w:tr>
      <w:tr>
        <w:trPr>
          <w:trHeight w:val="203"/>
        </w:trPr>
        <w:tc>
          <w:tcPr>
            <w:tcW w:w="1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under the Plan.</w:t>
            </w:r>
          </w:p>
        </w:tc>
        <w:tc>
          <w:tcPr>
            <w:tcW w:w="5160" w:type="dxa"/>
            <w:vAlign w:val="bottom"/>
            <w:gridSpan w:val="11"/>
          </w:tcPr>
          <w:p>
            <w:pPr>
              <w:ind w:left="100"/>
              <w:spacing w:after="0" w:line="203" w:lineRule="exact"/>
              <w:rPr>
                <w:sz w:val="20"/>
                <w:szCs w:val="20"/>
                <w:color w:val="auto"/>
              </w:rPr>
            </w:pPr>
            <w:r>
              <w:rPr>
                <w:rFonts w:ascii="Courier New" w:cs="Courier New" w:eastAsia="Courier New" w:hAnsi="Courier New"/>
                <w:sz w:val="18"/>
                <w:szCs w:val="18"/>
                <w:color w:val="auto"/>
                <w:w w:val="97"/>
              </w:rPr>
              <w:t>The maximum number of shares of Stock subject to</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any</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Option</w:t>
            </w:r>
          </w:p>
        </w:tc>
        <w:tc>
          <w:tcPr>
            <w:tcW w:w="316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w w:val="99"/>
              </w:rPr>
              <w:t>issued to any Optionee under</w:t>
            </w:r>
          </w:p>
        </w:tc>
        <w:tc>
          <w:tcPr>
            <w:tcW w:w="1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the Plan shall be</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three</w:t>
            </w:r>
          </w:p>
        </w:tc>
      </w:tr>
      <w:tr>
        <w:trPr>
          <w:trHeight w:val="203"/>
        </w:trPr>
        <w:tc>
          <w:tcPr>
            <w:tcW w:w="1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hundred thousand</w:t>
            </w:r>
          </w:p>
        </w:tc>
        <w:tc>
          <w:tcPr>
            <w:tcW w:w="12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(300,000).</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r>
    </w:tbl>
    <w:p>
      <w:pPr>
        <w:spacing w:after="0" w:line="207" w:lineRule="exact"/>
        <w:rPr>
          <w:sz w:val="20"/>
          <w:szCs w:val="20"/>
          <w:color w:val="auto"/>
        </w:rPr>
      </w:pPr>
    </w:p>
    <w:p>
      <w:pPr>
        <w:jc w:val="both"/>
        <w:ind w:right="3359" w:firstLine="1159"/>
        <w:spacing w:after="0" w:line="269" w:lineRule="auto"/>
        <w:rPr>
          <w:sz w:val="20"/>
          <w:szCs w:val="20"/>
          <w:color w:val="auto"/>
        </w:rPr>
      </w:pPr>
      <w:r>
        <w:rPr>
          <w:rFonts w:ascii="Courier New" w:cs="Courier New" w:eastAsia="Courier New" w:hAnsi="Courier New"/>
          <w:sz w:val="16"/>
          <w:szCs w:val="16"/>
          <w:color w:val="auto"/>
        </w:rPr>
        <w:t>3.2 ADJUSTMENTS FOR CHANGES IN CAPITAL STRUCTURE. In the event of any stock dividend, stock split, reverse stock split, recapitalization, combination, reclassification or similar event or change in the capital structure of the Corporation, appropriate adjustments shall be made in the number and class of shares available for issuance under the Plan as set forth in Section 3.1 and in the number and class of shares of any outstanding Options. If a majority of the shares which are of the same class as the shares that are subject to outstanding Options are exchanged for, converted into, or otherwise become (whether or not pursuant to an Ownership Change Event) shares of another corporation (the "NEW SHARES"), the Committee shall amend the outstanding Options to provide that such Options are exercisable for or with respect to New Shares. In the event of any such amendment, the number of shares subject to, and the exercise price per share of, the outstanding Options shall be adjusted in a fair and equitable manner as determined by the Committee, in its sole discretion. Notwithstanding the foregoing, any fractional share resulting from an adjustment pursuant to this Section 3.2 shall be rounded up or down to the nearest whole number, as determined by the Committee, and in no event may the exercise price be decreased to any amount less than the par value, if any, of the stock subject to the Option. The adjustments determined by the Committee pursuant to this Section 3.2 shall be final, binding and conclusive.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ELIGIBILITY AND OPTION LIMITATIONS.</w:t>
      </w:r>
    </w:p>
    <w:p>
      <w:pPr>
        <w:sectPr>
          <w:pgSz w:w="11900" w:h="16838" w:orient="portrait"/>
          <w:cols w:equalWidth="0" w:num="1">
            <w:col w:w="10219"/>
          </w:cols>
          <w:pgMar w:left="240" w:top="136" w:right="1440" w:bottom="0" w:gutter="0" w:footer="0" w:header="0"/>
        </w:sectPr>
      </w:pPr>
    </w:p>
    <w:bookmarkStart w:id="9" w:name="page10"/>
    <w:bookmarkEnd w:id="9"/>
    <w:p>
      <w:pPr>
        <w:jc w:val="both"/>
        <w:ind w:right="3359" w:firstLine="1159"/>
        <w:spacing w:after="0" w:line="235" w:lineRule="auto"/>
        <w:rPr>
          <w:sz w:val="20"/>
          <w:szCs w:val="20"/>
          <w:color w:val="auto"/>
        </w:rPr>
      </w:pPr>
      <w:r>
        <w:rPr>
          <w:rFonts w:ascii="Courier New" w:cs="Courier New" w:eastAsia="Courier New" w:hAnsi="Courier New"/>
          <w:sz w:val="18"/>
          <w:szCs w:val="18"/>
          <w:color w:val="auto"/>
        </w:rPr>
        <w:t>4.1 PERSONS ELIGIBLE FOR OPTIONS. Options may be granted only to officers and Employees of the Corporation, as</w:t>
      </w:r>
    </w:p>
    <w:p>
      <w:pPr>
        <w:spacing w:after="0" w:line="6" w:lineRule="exact"/>
        <w:rPr>
          <w:sz w:val="20"/>
          <w:szCs w:val="20"/>
          <w:color w:val="auto"/>
        </w:rPr>
      </w:pPr>
    </w:p>
    <w:p>
      <w:pPr>
        <w:jc w:val="both"/>
        <w:ind w:right="3359"/>
        <w:spacing w:after="0" w:line="238" w:lineRule="auto"/>
        <w:rPr>
          <w:sz w:val="20"/>
          <w:szCs w:val="20"/>
          <w:color w:val="auto"/>
        </w:rPr>
      </w:pPr>
      <w:r>
        <w:rPr>
          <w:rFonts w:ascii="Courier New" w:cs="Courier New" w:eastAsia="Courier New" w:hAnsi="Courier New"/>
          <w:sz w:val="18"/>
          <w:szCs w:val="18"/>
          <w:color w:val="auto"/>
        </w:rPr>
        <w:t>designated by the Committee in its sole discretion. Only Employees of the Corporation shall be eligible to receive grants of Incentive Stock Options. The Committee's designation of a person as a participant in any year does not require the Committee to designate that person to receive an award under this Plan in any other year or, if so designated, to receive the same award as any other participant in any year. The Committee may consider such factors as it deems pertinent in selecting participants and in determining the amount of their respective awards, including, but without being limited to: (a) the financial condition of the Corporation; (b) expected profits for the current or future years; (c) the contributions of a prospective participant to the profitability and success of the Corporation; and (d) the adequacy of the prospective participant's other compensation. The Committee, in its discretion, may grant benefits to a participant under this Plan, even though stock, stock options, stock appreciation rights and other benefits previously were granted to him or her under this or another plan of the Corporation, whether or not the previously granted benefits have been exercised, but the participant may hold such options only on the terms and subject to the restrictions hereafter set forth. A person who has participated in another benefit plan of the Corporation may also participate in this Plan.</w:t>
      </w:r>
    </w:p>
    <w:p>
      <w:pPr>
        <w:spacing w:after="0" w:line="211" w:lineRule="exact"/>
        <w:rPr>
          <w:sz w:val="20"/>
          <w:szCs w:val="20"/>
          <w:color w:val="auto"/>
        </w:rPr>
      </w:pPr>
    </w:p>
    <w:p>
      <w:pPr>
        <w:jc w:val="both"/>
        <w:ind w:right="3359" w:firstLine="1159"/>
        <w:spacing w:after="0" w:line="236" w:lineRule="auto"/>
        <w:rPr>
          <w:sz w:val="20"/>
          <w:szCs w:val="20"/>
          <w:color w:val="auto"/>
        </w:rPr>
      </w:pPr>
      <w:r>
        <w:rPr>
          <w:rFonts w:ascii="Courier New" w:cs="Courier New" w:eastAsia="Courier New" w:hAnsi="Courier New"/>
          <w:sz w:val="18"/>
          <w:szCs w:val="18"/>
          <w:color w:val="auto"/>
        </w:rPr>
        <w:t>4.2 DIRECTORS SERVING ON COMMITTEE. No member of the Committee, while a member, shall be eligible to be granted an Option.</w:t>
      </w:r>
    </w:p>
    <w:p>
      <w:pPr>
        <w:spacing w:after="0" w:line="209" w:lineRule="exact"/>
        <w:rPr>
          <w:sz w:val="20"/>
          <w:szCs w:val="20"/>
          <w:color w:val="auto"/>
        </w:rPr>
      </w:pPr>
    </w:p>
    <w:p>
      <w:pPr>
        <w:jc w:val="both"/>
        <w:ind w:right="3359" w:firstLine="1159"/>
        <w:spacing w:after="0" w:line="269" w:lineRule="auto"/>
        <w:rPr>
          <w:sz w:val="20"/>
          <w:szCs w:val="20"/>
          <w:color w:val="auto"/>
        </w:rPr>
      </w:pPr>
      <w:r>
        <w:rPr>
          <w:rFonts w:ascii="Courier New" w:cs="Courier New" w:eastAsia="Courier New" w:hAnsi="Courier New"/>
          <w:sz w:val="16"/>
          <w:szCs w:val="16"/>
          <w:color w:val="auto"/>
        </w:rPr>
        <w:t>4.3 FAIR MARKET VALUE LIMITATION. To the extent that the aggregate Fair Market Value of stock with respect to which Options designated as Incentive Stock Options are exercisable by an Optionee for the first time during any calendar year (under all stock option plans of the Corporation, including this Plan) exceeds One Hundred Thousand Dollars ($100,000), that portion of such Options which exceeds such amount shall be treated as Nonqualified Stock Options. For purposes of this Section 4.3, Options designated as Incentive Stock Options shall be taken into account in the order in which they were granted, and the Fair Market Value of Stock shall be determined as of the time the Option with respect to such Stock is granted. If the Code is amended to provide for a different limitation from that set forth in this Section 4.3, such different limitation shall be deemed incorporated herein, effective as of the date of and with respect to such Options as required or permitted by, such amendment to the Code. If an Option is treated as an Incentive Stock Option in part and as a Nonqualified Stock Option in part by reason of the limitation set forth in this Section 4.3, the Optionee may designate which portion of such Option the Optionee is exercising and may request that separate stock certificates representing each such portion be issued upon the exercise of the Option. In the absence of such designation, the Optionee shall be deemed to have exercised the Incentive Stock Option portion of the Option first.</w:t>
      </w:r>
    </w:p>
    <w:p>
      <w:pPr>
        <w:spacing w:after="0" w:line="200" w:lineRule="exact"/>
        <w:rPr>
          <w:sz w:val="20"/>
          <w:szCs w:val="20"/>
          <w:color w:val="auto"/>
        </w:rPr>
      </w:pPr>
    </w:p>
    <w:p>
      <w:pPr>
        <w:spacing w:after="0" w:line="395" w:lineRule="exact"/>
        <w:rPr>
          <w:sz w:val="20"/>
          <w:szCs w:val="20"/>
          <w:color w:val="auto"/>
        </w:rPr>
      </w:pPr>
    </w:p>
    <w:p>
      <w:pPr>
        <w:jc w:val="both"/>
        <w:ind w:right="3359" w:firstLine="1159"/>
        <w:spacing w:after="0" w:line="271" w:lineRule="auto"/>
        <w:rPr>
          <w:sz w:val="20"/>
          <w:szCs w:val="20"/>
          <w:color w:val="auto"/>
        </w:rPr>
      </w:pPr>
      <w:r>
        <w:rPr>
          <w:rFonts w:ascii="Courier New" w:cs="Courier New" w:eastAsia="Courier New" w:hAnsi="Courier New"/>
          <w:sz w:val="16"/>
          <w:szCs w:val="16"/>
          <w:color w:val="auto"/>
        </w:rPr>
        <w:t>4.4 NO RIGHT OF GRANT OR EMPLOYMENT. No employee of the Corporation or a Subsidiary shall have any claim or right to be granted an Option under the Plan, or, having been selected for the grant of an Option, to be selected for a grant of any other Option. Neither the Plan nor any action taken hereunder shall be construed as giving any Optionee any right to be retained in the employ or service of the Company or a Subsidiary, or interfere in any way with the right of the Corporation or its Subsidiaries to terminate such Employee's employment at any time.</w:t>
      </w:r>
    </w:p>
    <w:p>
      <w:pPr>
        <w:spacing w:after="0" w:line="200" w:lineRule="exact"/>
        <w:rPr>
          <w:sz w:val="20"/>
          <w:szCs w:val="20"/>
          <w:color w:val="auto"/>
        </w:rPr>
      </w:pPr>
    </w:p>
    <w:p>
      <w:pPr>
        <w:spacing w:after="0" w:line="389" w:lineRule="exact"/>
        <w:rPr>
          <w:sz w:val="20"/>
          <w:szCs w:val="20"/>
          <w:color w:val="auto"/>
        </w:rPr>
      </w:pPr>
    </w:p>
    <w:p>
      <w:pPr>
        <w:jc w:val="both"/>
        <w:ind w:right="3359" w:firstLine="640"/>
        <w:spacing w:after="0" w:line="272" w:lineRule="auto"/>
        <w:tabs>
          <w:tab w:leader="none" w:pos="12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AND CONDITIONS OF GRANTS. Options shall be evidenced by Option Agreements specifying the number of shares of Stock covered thereby, in such form as the Committee shall from time to time establish. Option Agreements may incorporate all or any of the terms of the Plan by reference and shall comply with and be subject to the following terms and conditions.</w:t>
      </w:r>
    </w:p>
    <w:p>
      <w:pPr>
        <w:spacing w:after="0" w:line="186" w:lineRule="exact"/>
        <w:rPr>
          <w:sz w:val="20"/>
          <w:szCs w:val="20"/>
          <w:color w:val="auto"/>
        </w:rPr>
      </w:pPr>
    </w:p>
    <w:p>
      <w:pPr>
        <w:jc w:val="both"/>
        <w:ind w:right="3359" w:firstLine="1159"/>
        <w:spacing w:after="0" w:line="273" w:lineRule="auto"/>
        <w:rPr>
          <w:sz w:val="20"/>
          <w:szCs w:val="20"/>
          <w:color w:val="auto"/>
        </w:rPr>
      </w:pPr>
      <w:r>
        <w:rPr>
          <w:rFonts w:ascii="Courier New" w:cs="Courier New" w:eastAsia="Courier New" w:hAnsi="Courier New"/>
          <w:sz w:val="16"/>
          <w:szCs w:val="16"/>
          <w:color w:val="auto"/>
        </w:rPr>
        <w:t>5.1 EXERCISE PRICE. The exercise price for each Option shall be established in the sole discretion of the Committee; PROVIDED, HOWEVER, that if an Option is an Incentive Stock Option, (a) the exercise price per share for such Option shall not be less than the Fair Market Value of a share of Stock</w:t>
      </w:r>
    </w:p>
    <w:p>
      <w:pPr>
        <w:sectPr>
          <w:pgSz w:w="11900" w:h="16838" w:orient="portrait"/>
          <w:cols w:equalWidth="0" w:num="1">
            <w:col w:w="10219"/>
          </w:cols>
          <w:pgMar w:left="240" w:top="142" w:right="1440" w:bottom="0" w:gutter="0" w:footer="0" w:header="0"/>
        </w:sectPr>
      </w:pPr>
    </w:p>
    <w:bookmarkStart w:id="10" w:name="page11"/>
    <w:bookmarkEnd w:id="10"/>
    <w:p>
      <w:pPr>
        <w:jc w:val="both"/>
        <w:ind w:right="3359"/>
        <w:spacing w:after="0" w:line="238" w:lineRule="auto"/>
        <w:rPr>
          <w:sz w:val="20"/>
          <w:szCs w:val="20"/>
          <w:color w:val="auto"/>
        </w:rPr>
      </w:pPr>
      <w:r>
        <w:rPr>
          <w:rFonts w:ascii="Courier New" w:cs="Courier New" w:eastAsia="Courier New" w:hAnsi="Courier New"/>
          <w:sz w:val="18"/>
          <w:szCs w:val="18"/>
          <w:color w:val="auto"/>
        </w:rPr>
        <w:t>on the effective date of grant of the Option, and (b) no Option granted to a Ten Percent Owner Optionee shall have an exercise price per share less than on hundred ten (110%) of the Fair Market Value of a share of Stock on the effective date of grant of such Option. The exercise price for a Nonqualified Stock Option shall be the same as provided above, unless otherwise determined by the Committee. Notwithstanding the foregoing, an Option (whether an Incentive Stock Option or a Nonqualified Stock Option) may be granted with an exercise price lower than the minimum exercise price set forth above if such Option is granted pursuant to an assumption or substitution for another option in a manner qualifying under the provisions of Section 424(a) of the Code.</w:t>
      </w:r>
    </w:p>
    <w:p>
      <w:pPr>
        <w:spacing w:after="0" w:line="207" w:lineRule="exact"/>
        <w:rPr>
          <w:sz w:val="20"/>
          <w:szCs w:val="20"/>
          <w:color w:val="auto"/>
        </w:rPr>
      </w:pPr>
    </w:p>
    <w:p>
      <w:pPr>
        <w:jc w:val="both"/>
        <w:ind w:right="3359" w:firstLine="1159"/>
        <w:spacing w:after="0" w:line="270" w:lineRule="auto"/>
        <w:rPr>
          <w:sz w:val="20"/>
          <w:szCs w:val="20"/>
          <w:color w:val="auto"/>
        </w:rPr>
      </w:pPr>
      <w:r>
        <w:rPr>
          <w:rFonts w:ascii="Courier New" w:cs="Courier New" w:eastAsia="Courier New" w:hAnsi="Courier New"/>
          <w:sz w:val="16"/>
          <w:szCs w:val="16"/>
          <w:color w:val="auto"/>
        </w:rPr>
        <w:t>5.2 EXERCISE PERIOD. Options shall be exercisable at such time or times, or upon such event or events, and subject to such terms, conditions, performance criteria, and restrictions as shall be determined by the Committee and set forth in the Option Agreement evidencing such Option; PROVIDED, HOWEVER, that (a) no Option shall be exercisable after the expiration of ten (10) years after the effective date of grant of such Option; and (b) no Incentive Stock Option granted to a Ten Percent Owner Optionee shall be exercisable after the expiration of five (5) years after the effective date of grant of such Option.</w:t>
      </w:r>
    </w:p>
    <w:p>
      <w:pPr>
        <w:spacing w:after="0" w:line="184"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PAYMENT OF OPTION EXERCISE PRICE.</w:t>
      </w:r>
    </w:p>
    <w:p>
      <w:pPr>
        <w:spacing w:after="0" w:line="207" w:lineRule="exact"/>
        <w:rPr>
          <w:sz w:val="20"/>
          <w:szCs w:val="20"/>
          <w:color w:val="auto"/>
        </w:rPr>
      </w:pPr>
    </w:p>
    <w:p>
      <w:pPr>
        <w:jc w:val="both"/>
        <w:ind w:left="540" w:right="3359" w:firstLine="1048"/>
        <w:spacing w:after="0" w:line="269" w:lineRule="auto"/>
        <w:tabs>
          <w:tab w:leader="none" w:pos="21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FORMS OF CONSIDERATION AUTHORIZED. Except as otherwise provided below, payment of the exercise price for the number of shares of Stock being purchased pursuant to the exercise of any Option shall be made (i) in cash, by check, or by cash equivalent, (ii) by tender to the Corporation of shares of Stock owned by the Optionee having a Fair Market Value (as determined by the Corporation without regard to any restrictions on transferability applicable to such Stock by reason of federal or state securities laws or agreements with an underwriter for the Corporation) not less than the exercise price, (iii) by the assignment of the proceeds of a sale or loan with respect to some or all of the shares of stock being acquired upon the exercise of the Option (including, without limitation, through an exercise complying with the provisions of Regulation T as promulgated from time to time by the Board of Governors of the Federal Reserve System) (a "CASHLESS EXERCISE"), (iv) by such other consideration as may be approved by the Committee from time to time to the extent permitted by applicable law, or (v) by any combination thereof. The Committee may at any time or from time to time, by adoption of or by amendment to the standard forms of Option Agreement described in Section 6 hereof, or by other means, grant Options which do not permit all of the foregoing forms of consideration to be used in payment of the exercise price or which otherwise restrict one or more forms of considerations.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jc w:val="both"/>
        <w:ind w:left="540" w:right="3359" w:firstLine="1259"/>
        <w:spacing w:after="0" w:line="237" w:lineRule="auto"/>
        <w:tabs>
          <w:tab w:leader="none" w:pos="2436"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TENDER OF STOCK. Notwithstanding the foregoing, an Option may not be exercised by tender to the Corporation of shares of Stock to the extent such tender would constitute a violation of the provisions of any law, regulation or agreement restricting the redemption of the Corporation's Stock. Unless otherwise provided by the Committee, an Option may not be exercised by tender to the Corporation of shares of Stock unless such shares either (i) have been owned by the Optionee for more than six (6) months or (ii) were not acquired, directly or indirectly, from the Corporation.</w:t>
      </w:r>
    </w:p>
    <w:p>
      <w:pPr>
        <w:spacing w:after="0" w:line="216" w:lineRule="exact"/>
        <w:rPr>
          <w:sz w:val="20"/>
          <w:szCs w:val="20"/>
          <w:color w:val="auto"/>
        </w:rPr>
      </w:pPr>
    </w:p>
    <w:p>
      <w:pPr>
        <w:jc w:val="both"/>
        <w:ind w:left="540" w:right="3359" w:firstLine="1048"/>
        <w:spacing w:after="0" w:line="273" w:lineRule="auto"/>
        <w:tabs>
          <w:tab w:leader="none" w:pos="21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CASHLESS EXERCISE. The Corporation reserves, at any and all times, the right, in the Corporation's sole and absolute discretion, to establish, decline to approve or terminate any program or procedures for the exercise of Options by means of a Cashless Exercise.</w:t>
      </w:r>
    </w:p>
    <w:p>
      <w:pPr>
        <w:spacing w:after="0" w:line="185" w:lineRule="exact"/>
        <w:rPr>
          <w:sz w:val="20"/>
          <w:szCs w:val="20"/>
          <w:color w:val="auto"/>
        </w:rPr>
      </w:pPr>
    </w:p>
    <w:p>
      <w:pPr>
        <w:jc w:val="both"/>
        <w:ind w:right="3359" w:firstLine="1159"/>
        <w:spacing w:after="0" w:line="273" w:lineRule="auto"/>
        <w:rPr>
          <w:sz w:val="20"/>
          <w:szCs w:val="20"/>
          <w:color w:val="auto"/>
        </w:rPr>
      </w:pPr>
      <w:r>
        <w:rPr>
          <w:rFonts w:ascii="Courier New" w:cs="Courier New" w:eastAsia="Courier New" w:hAnsi="Courier New"/>
          <w:sz w:val="16"/>
          <w:szCs w:val="16"/>
          <w:color w:val="auto"/>
        </w:rPr>
        <w:t>5.4 TAX WITHHOLDING. The Corporation shall have the right, but not the obligation, to deduct from the shares of Stock issuable upon the exercise of an Option, a number of whole shares of Stock having a Fair Market Value, as determined by the Corporation, equal to all or any part of the federal, state,</w:t>
      </w:r>
    </w:p>
    <w:p>
      <w:pPr>
        <w:sectPr>
          <w:pgSz w:w="11900" w:h="16838" w:orient="portrait"/>
          <w:cols w:equalWidth="0" w:num="1">
            <w:col w:w="10219"/>
          </w:cols>
          <w:pgMar w:left="240" w:top="142" w:right="1440" w:bottom="0" w:gutter="0" w:footer="0" w:header="0"/>
        </w:sectPr>
      </w:pPr>
    </w:p>
    <w:bookmarkStart w:id="11" w:name="page12"/>
    <w:bookmarkEnd w:id="11"/>
    <w:p>
      <w:pPr>
        <w:jc w:val="both"/>
        <w:ind w:right="3359"/>
        <w:spacing w:after="0" w:line="238" w:lineRule="auto"/>
        <w:rPr>
          <w:sz w:val="20"/>
          <w:szCs w:val="20"/>
          <w:color w:val="auto"/>
        </w:rPr>
      </w:pPr>
      <w:r>
        <w:rPr>
          <w:rFonts w:ascii="Courier New" w:cs="Courier New" w:eastAsia="Courier New" w:hAnsi="Courier New"/>
          <w:sz w:val="18"/>
          <w:szCs w:val="18"/>
          <w:color w:val="auto"/>
        </w:rPr>
        <w:t>local and foreign taxes, if any, required by law to be withheld by the Corporation with respect to such Option. Alternatively, or in addition, in its sole discretion, the Corporation shall have the right to require the Optionee, through payroll withholding, cash payment or otherwise, including by means of a Cashless Exercise, to make adequate provision for any such tax withholding obligations of the Corporation arising in connection with the exercise. The Corporation shall have no obligation to deliver shares of Stock or cash, or to release shares of Stock from an escrow established pursuant to the Option Agreement, until the Corporation's tax withholding obligations have been satisfied by the Optionee.</w:t>
      </w:r>
    </w:p>
    <w:p>
      <w:pPr>
        <w:spacing w:after="0" w:line="201" w:lineRule="exact"/>
        <w:rPr>
          <w:sz w:val="20"/>
          <w:szCs w:val="20"/>
          <w:color w:val="auto"/>
        </w:rPr>
      </w:pPr>
    </w:p>
    <w:p>
      <w:pPr>
        <w:ind w:left="1060" w:hanging="525"/>
        <w:spacing w:after="0"/>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STANDARD FORMS OF OPTION AGREEMENT.</w:t>
      </w:r>
    </w:p>
    <w:p>
      <w:pPr>
        <w:spacing w:after="0" w:line="207" w:lineRule="exact"/>
        <w:rPr>
          <w:sz w:val="20"/>
          <w:szCs w:val="20"/>
          <w:color w:val="auto"/>
        </w:rPr>
      </w:pPr>
    </w:p>
    <w:p>
      <w:pPr>
        <w:jc w:val="both"/>
        <w:ind w:right="3359" w:firstLine="1264"/>
        <w:spacing w:after="0" w:line="237" w:lineRule="auto"/>
        <w:rPr>
          <w:sz w:val="20"/>
          <w:szCs w:val="20"/>
          <w:color w:val="auto"/>
        </w:rPr>
      </w:pPr>
      <w:r>
        <w:rPr>
          <w:rFonts w:ascii="Courier New" w:cs="Courier New" w:eastAsia="Courier New" w:hAnsi="Courier New"/>
          <w:sz w:val="18"/>
          <w:szCs w:val="18"/>
          <w:color w:val="auto"/>
        </w:rPr>
        <w:t>6.1 INCENTIVE STOCK OPTIONS. Unless otherwise provided by the Committee at the time the Option is granted, an Option designated as an "Incentive Stock Option" shall comply with and be subject to the terms and conditions set forth in the appropriate form of Incentive Stock Option Agreement as adopted by the Committee and as amended from time to time.</w:t>
      </w:r>
    </w:p>
    <w:p>
      <w:pPr>
        <w:spacing w:after="0" w:line="210" w:lineRule="exact"/>
        <w:rPr>
          <w:sz w:val="20"/>
          <w:szCs w:val="20"/>
          <w:color w:val="auto"/>
        </w:rPr>
      </w:pPr>
    </w:p>
    <w:p>
      <w:pPr>
        <w:jc w:val="both"/>
        <w:ind w:right="3359" w:firstLine="1159"/>
        <w:spacing w:after="0" w:line="237" w:lineRule="auto"/>
        <w:rPr>
          <w:sz w:val="20"/>
          <w:szCs w:val="20"/>
          <w:color w:val="auto"/>
        </w:rPr>
      </w:pPr>
      <w:r>
        <w:rPr>
          <w:rFonts w:ascii="Courier New" w:cs="Courier New" w:eastAsia="Courier New" w:hAnsi="Courier New"/>
          <w:sz w:val="18"/>
          <w:szCs w:val="18"/>
          <w:color w:val="auto"/>
        </w:rPr>
        <w:t>6.2 NONQUALIFIED STOCK OPTIONS. Unless otherwise provided by the Committee at the time the Option is granted, an Option designated as a "Nonqualified Stock Option" shall comply with and be subject to the terms and conditions set forth in the appropriate form of Nonqualified Stock Option Agreement as adopted by the Committee and as amended from time to time.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6.3</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STANDARD TERM</w:t>
            </w:r>
          </w:p>
        </w:tc>
        <w:tc>
          <w:tcPr>
            <w:tcW w:w="380" w:type="dxa"/>
            <w:vAlign w:val="bottom"/>
          </w:tcPr>
          <w:p>
            <w:pPr>
              <w:ind w:left="120"/>
              <w:spacing w:after="0"/>
              <w:rPr>
                <w:sz w:val="20"/>
                <w:szCs w:val="20"/>
                <w:color w:val="auto"/>
              </w:rPr>
            </w:pPr>
            <w:r>
              <w:rPr>
                <w:rFonts w:ascii="Courier New" w:cs="Courier New" w:eastAsia="Courier New" w:hAnsi="Courier New"/>
                <w:sz w:val="18"/>
                <w:szCs w:val="18"/>
                <w:color w:val="auto"/>
              </w:rPr>
              <w:t>OF</w:t>
            </w:r>
          </w:p>
        </w:tc>
        <w:tc>
          <w:tcPr>
            <w:tcW w:w="1060" w:type="dxa"/>
            <w:vAlign w:val="bottom"/>
          </w:tcPr>
          <w:p>
            <w:pPr>
              <w:ind w:left="40"/>
              <w:spacing w:after="0"/>
              <w:rPr>
                <w:sz w:val="20"/>
                <w:szCs w:val="20"/>
                <w:color w:val="auto"/>
              </w:rPr>
            </w:pPr>
            <w:r>
              <w:rPr>
                <w:rFonts w:ascii="Courier New" w:cs="Courier New" w:eastAsia="Courier New" w:hAnsi="Courier New"/>
                <w:sz w:val="18"/>
                <w:szCs w:val="18"/>
                <w:color w:val="auto"/>
              </w:rPr>
              <w:t>OPTIONS.</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Except  as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otherwise</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provided</w:t>
            </w:r>
          </w:p>
        </w:tc>
        <w:tc>
          <w:tcPr>
            <w:tcW w:w="2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by the Committee in</w:t>
            </w:r>
          </w:p>
        </w:tc>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3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grant of an Option, any  Option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granted</w:t>
            </w:r>
          </w:p>
        </w:tc>
        <w:tc>
          <w:tcPr>
            <w:tcW w:w="2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hereunder shall have</w:t>
            </w:r>
          </w:p>
        </w:tc>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 term of ten</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 years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from  the</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effective</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of grant of the</w:t>
            </w:r>
          </w:p>
        </w:tc>
        <w:tc>
          <w:tcPr>
            <w:tcW w:w="14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Option.</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7" w:lineRule="exact"/>
        <w:rPr>
          <w:sz w:val="20"/>
          <w:szCs w:val="20"/>
          <w:color w:val="auto"/>
        </w:rPr>
      </w:pPr>
    </w:p>
    <w:p>
      <w:pPr>
        <w:jc w:val="both"/>
        <w:ind w:right="3359" w:firstLine="1159"/>
        <w:spacing w:after="0" w:line="237" w:lineRule="auto"/>
        <w:rPr>
          <w:sz w:val="20"/>
          <w:szCs w:val="20"/>
          <w:color w:val="auto"/>
        </w:rPr>
      </w:pPr>
      <w:r>
        <w:rPr>
          <w:rFonts w:ascii="Courier New" w:cs="Courier New" w:eastAsia="Courier New" w:hAnsi="Courier New"/>
          <w:sz w:val="18"/>
          <w:szCs w:val="18"/>
          <w:color w:val="auto"/>
        </w:rPr>
        <w:t>6.4 STANDARD VESTING PROVISIONS. Except as otherwise provided by the Committee in the grant of an Option, any Option granted hereunder shall become vested based upon the attainment of certain performance levels as described in the Option Agreement executed in connection with such Option.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3359" w:firstLine="1053"/>
        <w:spacing w:after="0" w:line="238" w:lineRule="auto"/>
        <w:rPr>
          <w:sz w:val="20"/>
          <w:szCs w:val="20"/>
          <w:color w:val="auto"/>
        </w:rPr>
      </w:pPr>
      <w:r>
        <w:rPr>
          <w:rFonts w:ascii="Courier New" w:cs="Courier New" w:eastAsia="Courier New" w:hAnsi="Courier New"/>
          <w:sz w:val="18"/>
          <w:szCs w:val="18"/>
          <w:color w:val="auto"/>
        </w:rPr>
        <w:t>6.5 AUTHORITY TO VARY TERMS. The Committee shall have the authority from time to time to vary the terms of any of the standard forms of Option Agreement described in this Section 6 either in connection with the grant or amendment of any individual Option or in connection with the authorization of a new standard form or forms; provided, however, that the terms and conditions of any such new, revised or amended standard form or forms of Option Agreement shall be in accordance with the terms of the Plan. The Committee, may in its discretion, provide for the extension of the exercise period of an Option, accelerate the vesting of an Option, eliminate or make less restrictive any restrictions contained in an Option Agreement, or waive any restriction or provision of this Plan or an Option Agreement in any manner that is either (i) not adverse to the Optionee or (ii) consented to by the Optionee.</w:t>
      </w:r>
    </w:p>
    <w:p>
      <w:pPr>
        <w:spacing w:after="0" w:line="208" w:lineRule="exact"/>
        <w:rPr>
          <w:sz w:val="20"/>
          <w:szCs w:val="20"/>
          <w:color w:val="auto"/>
        </w:rPr>
      </w:pPr>
    </w:p>
    <w:p>
      <w:pPr>
        <w:jc w:val="both"/>
        <w:ind w:right="3359" w:firstLine="640"/>
        <w:spacing w:after="0" w:line="237" w:lineRule="auto"/>
        <w:tabs>
          <w:tab w:leader="none" w:pos="1159"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OPTIONS. During the lifetime of the Optionee, an Option shall be exercisable only by the Optionee or the Optionee's guardian or legal representative. No Option shall be assignable or transferable by the Optionee, except by will or by the laws of descent and distribution. Following an Optionee's death, the Option shall be exercisable to the extent provided in Section 8 below.</w:t>
      </w:r>
    </w:p>
    <w:p>
      <w:pPr>
        <w:spacing w:after="0" w:line="205"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TERMINATION OF SERVICE.</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8.1  OPTION EXERCISABILITY.</w:t>
      </w:r>
    </w:p>
    <w:p>
      <w:pPr>
        <w:spacing w:after="0" w:line="206" w:lineRule="exact"/>
        <w:rPr>
          <w:rFonts w:ascii="Courier New" w:cs="Courier New" w:eastAsia="Courier New" w:hAnsi="Courier New"/>
          <w:sz w:val="18"/>
          <w:szCs w:val="18"/>
          <w:color w:val="auto"/>
        </w:rPr>
      </w:pPr>
    </w:p>
    <w:p>
      <w:pPr>
        <w:jc w:val="both"/>
        <w:ind w:left="540" w:right="3359" w:firstLine="1153"/>
        <w:spacing w:after="0" w:line="237" w:lineRule="auto"/>
        <w:tabs>
          <w:tab w:leader="none" w:pos="2331"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OF SERVICE. No Option granted under this Plan may be exercised before the Optionee's completion of such period of service as may be specified by the Committee in the Option Agreement. Thereafter, or if no such period is specified, subject to the provisions of subsections (b), (c), (d), (e) and (f) of this Section 8.1, the Optionee may exercise the Option in full or in part at any time until expiration of the Option.</w:t>
      </w:r>
    </w:p>
    <w:p>
      <w:pPr>
        <w:spacing w:after="0" w:line="212" w:lineRule="exact"/>
        <w:rPr>
          <w:rFonts w:ascii="Courier New" w:cs="Courier New" w:eastAsia="Courier New" w:hAnsi="Courier New"/>
          <w:sz w:val="18"/>
          <w:szCs w:val="18"/>
          <w:color w:val="auto"/>
        </w:rPr>
      </w:pPr>
    </w:p>
    <w:p>
      <w:pPr>
        <w:jc w:val="both"/>
        <w:ind w:left="540" w:right="3359" w:firstLine="1153"/>
        <w:spacing w:after="0" w:line="235" w:lineRule="auto"/>
        <w:tabs>
          <w:tab w:leader="none" w:pos="2331"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EMPLOYMENT. An Optionee cannot exercise an Option granted under this Plan unless, at the</w:t>
      </w:r>
    </w:p>
    <w:p>
      <w:pPr>
        <w:sectPr>
          <w:pgSz w:w="11900" w:h="16838" w:orient="portrait"/>
          <w:cols w:equalWidth="0" w:num="1">
            <w:col w:w="10219"/>
          </w:cols>
          <w:pgMar w:left="240" w:top="142" w:right="1440" w:bottom="0" w:gutter="0" w:footer="0" w:header="0"/>
        </w:sectPr>
      </w:pPr>
    </w:p>
    <w:bookmarkStart w:id="12" w:name="page13"/>
    <w:bookmarkEnd w:id="12"/>
    <w:p>
      <w:pPr>
        <w:jc w:val="both"/>
        <w:ind w:left="5" w:right="3359"/>
        <w:spacing w:after="0" w:line="237" w:lineRule="auto"/>
        <w:rPr>
          <w:sz w:val="20"/>
          <w:szCs w:val="20"/>
          <w:color w:val="auto"/>
        </w:rPr>
      </w:pPr>
      <w:r>
        <w:rPr>
          <w:rFonts w:ascii="Courier New" w:cs="Courier New" w:eastAsia="Courier New" w:hAnsi="Courier New"/>
          <w:sz w:val="18"/>
          <w:szCs w:val="18"/>
          <w:color w:val="auto"/>
        </w:rPr>
        <w:t>time of exercise, he has been continuously employed by the Corporation since the date such Option was granted. The Committee may decide in each case to what extent bona fide leaves of absence for illness, temporary disability, government or military service, or other reasons will not be deemed to interrupt continuous employment.</w:t>
      </w:r>
    </w:p>
    <w:p>
      <w:pPr>
        <w:spacing w:after="0" w:line="210" w:lineRule="exact"/>
        <w:rPr>
          <w:sz w:val="20"/>
          <w:szCs w:val="20"/>
          <w:color w:val="auto"/>
        </w:rPr>
      </w:pPr>
    </w:p>
    <w:p>
      <w:pPr>
        <w:jc w:val="both"/>
        <w:ind w:left="5" w:right="3359" w:firstLine="1153"/>
        <w:spacing w:after="0" w:line="268" w:lineRule="auto"/>
        <w:tabs>
          <w:tab w:leader="none" w:pos="1796"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SERVICE. Except as provided in subsections (d), (e), (f) and (g) of this Section 8.1, an Optionee cannot exercise an Option after he ceases to be an Employee of the Corporation, unless the Committee, in its sole discretion, grants the recipient an extension of time to exercise the Option after termination of employment. The extension of time of exercise that may be granted by the Committee under this subsection (c) shall not exceed three</w:t>
      </w:r>
    </w:p>
    <w:p>
      <w:pPr>
        <w:spacing w:after="0" w:line="1" w:lineRule="exact"/>
        <w:rPr>
          <w:rFonts w:ascii="Courier New" w:cs="Courier New" w:eastAsia="Courier New" w:hAnsi="Courier New"/>
          <w:sz w:val="16"/>
          <w:szCs w:val="16"/>
          <w:color w:val="auto"/>
        </w:rPr>
      </w:pPr>
    </w:p>
    <w:p>
      <w:pPr>
        <w:jc w:val="both"/>
        <w:ind w:left="5" w:right="3359" w:hanging="5"/>
        <w:spacing w:after="0" w:line="236" w:lineRule="auto"/>
        <w:tabs>
          <w:tab w:leader="none" w:pos="5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months after the date on which an Optionee's employment terminates and in no case shall extend beyond the stated expiration date of the Option.</w:t>
      </w:r>
    </w:p>
    <w:p>
      <w:pPr>
        <w:spacing w:after="0" w:line="208" w:lineRule="exact"/>
        <w:rPr>
          <w:rFonts w:ascii="Courier New" w:cs="Courier New" w:eastAsia="Courier New" w:hAnsi="Courier New"/>
          <w:sz w:val="18"/>
          <w:szCs w:val="18"/>
          <w:color w:val="auto"/>
        </w:rPr>
      </w:pPr>
    </w:p>
    <w:p>
      <w:pPr>
        <w:jc w:val="both"/>
        <w:ind w:left="5" w:right="3359" w:firstLine="1153"/>
        <w:spacing w:after="0" w:line="237" w:lineRule="auto"/>
        <w:tabs>
          <w:tab w:leader="none" w:pos="1691"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If an Optionee ceases to be an Employee as a result of retirement, the Option, to the extent unexercised and exercisable on the date of his or her retirement, may be exercised by the Optionee at any time prior to the expiration of three (3)</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 w:right="3359"/>
        <w:spacing w:after="0" w:line="236" w:lineRule="auto"/>
        <w:rPr>
          <w:sz w:val="20"/>
          <w:szCs w:val="20"/>
          <w:color w:val="auto"/>
        </w:rPr>
      </w:pPr>
      <w:r>
        <w:rPr>
          <w:rFonts w:ascii="Courier New" w:cs="Courier New" w:eastAsia="Courier New" w:hAnsi="Courier New"/>
          <w:sz w:val="18"/>
          <w:szCs w:val="18"/>
          <w:color w:val="auto"/>
        </w:rPr>
        <w:t>months after the date on which he or she ceases to be an Employee (but no later than the stated expiration date of the Option). An Employee shall be regarded as retired if</w:t>
      </w:r>
    </w:p>
    <w:p>
      <w:pPr>
        <w:spacing w:after="0" w:line="1" w:lineRule="exact"/>
        <w:rPr>
          <w:sz w:val="20"/>
          <w:szCs w:val="20"/>
          <w:color w:val="auto"/>
        </w:rPr>
      </w:pPr>
    </w:p>
    <w:p>
      <w:pPr>
        <w:ind w:left="5"/>
        <w:spacing w:after="0"/>
        <w:tabs>
          <w:tab w:leader="none" w:pos="1565" w:val="left"/>
        </w:tabs>
        <w:rPr>
          <w:sz w:val="20"/>
          <w:szCs w:val="20"/>
          <w:color w:val="auto"/>
        </w:rPr>
      </w:pPr>
      <w:r>
        <w:rPr>
          <w:rFonts w:ascii="Courier New" w:cs="Courier New" w:eastAsia="Courier New" w:hAnsi="Courier New"/>
          <w:sz w:val="18"/>
          <w:szCs w:val="18"/>
          <w:color w:val="auto"/>
        </w:rPr>
        <w:t>he terminates</w:t>
      </w:r>
      <w:r>
        <w:rPr>
          <w:sz w:val="20"/>
          <w:szCs w:val="20"/>
          <w:color w:val="auto"/>
        </w:rPr>
        <w:tab/>
      </w:r>
      <w:r>
        <w:rPr>
          <w:rFonts w:ascii="Courier New" w:cs="Courier New" w:eastAsia="Courier New" w:hAnsi="Courier New"/>
          <w:sz w:val="16"/>
          <w:szCs w:val="16"/>
          <w:color w:val="auto"/>
        </w:rPr>
        <w:t>employment after his or her sixty-fifth (65th) birthday.</w:t>
      </w:r>
    </w:p>
    <w:p>
      <w:pPr>
        <w:spacing w:after="0" w:line="207" w:lineRule="exact"/>
        <w:rPr>
          <w:sz w:val="20"/>
          <w:szCs w:val="20"/>
          <w:color w:val="auto"/>
        </w:rPr>
      </w:pPr>
    </w:p>
    <w:p>
      <w:pPr>
        <w:jc w:val="both"/>
        <w:ind w:left="5" w:right="3359" w:firstLine="1153"/>
        <w:spacing w:after="0" w:line="271" w:lineRule="auto"/>
        <w:tabs>
          <w:tab w:leader="none" w:pos="1796"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If the Optionee's service with the Corporation is terminated because of the Disability of the Optionee, the Option, to the extent unexercised and exercisable on the date on which the Optionee's service terminated, may be exercised by the Optionee (or the Optionee's guardian or legal representative) at any time prior to the expiration of twelve (12) months after the date on which the Optionee's service terminated, but in any event not later than the Option expiration date.</w:t>
      </w:r>
    </w:p>
    <w:p>
      <w:pPr>
        <w:spacing w:after="0" w:line="183" w:lineRule="exact"/>
        <w:rPr>
          <w:rFonts w:ascii="Courier New" w:cs="Courier New" w:eastAsia="Courier New" w:hAnsi="Courier New"/>
          <w:sz w:val="16"/>
          <w:szCs w:val="16"/>
          <w:color w:val="auto"/>
        </w:rPr>
      </w:pPr>
    </w:p>
    <w:p>
      <w:pPr>
        <w:jc w:val="both"/>
        <w:ind w:left="5" w:right="3359" w:firstLine="1153"/>
        <w:spacing w:after="0" w:line="237" w:lineRule="auto"/>
        <w:tabs>
          <w:tab w:leader="none" w:pos="1796"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If the Optionee's service with the Corporation is terminated because of the death of the Optionee, the Option, to the extent unexercised and exercisable on the date on which the Optionee's service terminated, may be exercised by the Optionee's legal representative or other person who acquired the right to exercise the Option by reason of the Optionee's death at any time prior to the expiration of twelve (12) months after the date on which the Optionee's service terminated, but in any event no later than the Option Expiration Date.</w:t>
      </w:r>
    </w:p>
    <w:p>
      <w:pPr>
        <w:spacing w:after="0" w:line="214" w:lineRule="exact"/>
        <w:rPr>
          <w:rFonts w:ascii="Courier New" w:cs="Courier New" w:eastAsia="Courier New" w:hAnsi="Courier New"/>
          <w:sz w:val="18"/>
          <w:szCs w:val="18"/>
          <w:color w:val="auto"/>
        </w:rPr>
      </w:pPr>
    </w:p>
    <w:p>
      <w:pPr>
        <w:jc w:val="both"/>
        <w:ind w:left="5" w:right="3359" w:firstLine="1153"/>
        <w:spacing w:after="0" w:line="268" w:lineRule="auto"/>
        <w:tabs>
          <w:tab w:leader="none" w:pos="1796"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AFTER TRANSFER OF CONTROL. If the Optionee's service with the Corporation terminates by reason of Termination After Transfer of Control (as defined in Section 8.2) hereof, (i) the Option may be exercised by the Optionee at any time prior to the expiration of three</w:t>
      </w:r>
    </w:p>
    <w:p>
      <w:pPr>
        <w:jc w:val="both"/>
        <w:ind w:left="5" w:right="3359" w:hanging="5"/>
        <w:spacing w:after="0" w:line="237" w:lineRule="auto"/>
        <w:tabs>
          <w:tab w:leader="none" w:pos="5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months from the date on which the Optionee's service terminated, but in any event no later than the Option Expiration Date, and (ii) notwithstanding any other provision of the Option Agreement or this Plan to the contrary, the Employee shall be deemed to have vested one hundred percent (100%) As of the date of such Transfer After Termination of Control.</w:t>
      </w:r>
    </w:p>
    <w:p>
      <w:pPr>
        <w:spacing w:after="0" w:line="205" w:lineRule="exact"/>
        <w:rPr>
          <w:sz w:val="20"/>
          <w:szCs w:val="20"/>
          <w:color w:val="auto"/>
        </w:rPr>
      </w:pPr>
    </w:p>
    <w:p>
      <w:pPr>
        <w:ind w:left="5"/>
        <w:spacing w:after="0"/>
        <w:tabs>
          <w:tab w:leader="none" w:pos="505"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TERMINATION AFTER TRANSFER OF CONTROL.</w:t>
      </w:r>
    </w:p>
    <w:p>
      <w:pPr>
        <w:spacing w:after="0" w:line="207" w:lineRule="exact"/>
        <w:rPr>
          <w:sz w:val="20"/>
          <w:szCs w:val="20"/>
          <w:color w:val="auto"/>
        </w:rPr>
      </w:pPr>
    </w:p>
    <w:p>
      <w:pPr>
        <w:jc w:val="both"/>
        <w:ind w:left="5" w:right="3359" w:firstLine="521"/>
        <w:spacing w:after="0" w:line="236" w:lineRule="auto"/>
        <w:tabs>
          <w:tab w:leader="none" w:pos="105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AFTER TRANSFER OF CONTROL" shall mean either of the following events occurring after a Transfer of Control:</w:t>
      </w:r>
    </w:p>
    <w:p>
      <w:pPr>
        <w:spacing w:after="0" w:line="208" w:lineRule="exact"/>
        <w:rPr>
          <w:rFonts w:ascii="Courier New" w:cs="Courier New" w:eastAsia="Courier New" w:hAnsi="Courier New"/>
          <w:sz w:val="18"/>
          <w:szCs w:val="18"/>
          <w:color w:val="auto"/>
        </w:rPr>
      </w:pPr>
    </w:p>
    <w:p>
      <w:pPr>
        <w:jc w:val="both"/>
        <w:ind w:left="525" w:right="3359" w:firstLine="1160"/>
        <w:spacing w:after="0" w:line="275" w:lineRule="auto"/>
        <w:tabs>
          <w:tab w:leader="none" w:pos="2316"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Corporation of the Optionee's service with Corporation, within twelve (12) months following a Transfer of Control, for any reason other than Termination for Cause (as defined below); or</w:t>
      </w:r>
    </w:p>
    <w:p>
      <w:pPr>
        <w:spacing w:after="0" w:line="182" w:lineRule="exact"/>
        <w:rPr>
          <w:rFonts w:ascii="Courier New" w:cs="Courier New" w:eastAsia="Courier New" w:hAnsi="Courier New"/>
          <w:sz w:val="16"/>
          <w:szCs w:val="16"/>
          <w:color w:val="auto"/>
        </w:rPr>
      </w:pPr>
    </w:p>
    <w:p>
      <w:pPr>
        <w:jc w:val="both"/>
        <w:ind w:left="525" w:right="3359" w:firstLine="1055"/>
        <w:spacing w:after="0" w:line="237" w:lineRule="auto"/>
        <w:tabs>
          <w:tab w:leader="none" w:pos="2105"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Optionee's Constructive Termination (as defined below), the Optionee's resignation from service with the Corporation within twelve (12) months following the Transfer of Control.</w:t>
      </w:r>
    </w:p>
    <w:p>
      <w:pPr>
        <w:sectPr>
          <w:pgSz w:w="11900" w:h="16838" w:orient="portrait"/>
          <w:cols w:equalWidth="0" w:num="1">
            <w:col w:w="9684"/>
          </w:cols>
          <w:pgMar w:left="775" w:top="142" w:right="1440" w:bottom="0" w:gutter="0" w:footer="0" w:header="0"/>
        </w:sectPr>
      </w:pPr>
    </w:p>
    <w:bookmarkStart w:id="13" w:name="page14"/>
    <w:bookmarkEnd w:id="13"/>
    <w:p>
      <w:pPr>
        <w:jc w:val="both"/>
        <w:ind w:left="5" w:right="3359"/>
        <w:spacing w:after="0" w:line="268" w:lineRule="auto"/>
        <w:rPr>
          <w:sz w:val="20"/>
          <w:szCs w:val="20"/>
          <w:color w:val="auto"/>
        </w:rPr>
      </w:pPr>
      <w:r>
        <w:rPr>
          <w:rFonts w:ascii="Courier New" w:cs="Courier New" w:eastAsia="Courier New" w:hAnsi="Courier New"/>
          <w:sz w:val="16"/>
          <w:szCs w:val="16"/>
          <w:color w:val="auto"/>
        </w:rPr>
        <w:t>Notwithstanding any provision herein to the contrary, Termination After Transfer of Control shall not include any termination of the Optionee's service with the Corporation which: (i) is a Termination for Cause (as defined below);</w:t>
      </w:r>
    </w:p>
    <w:p>
      <w:pPr>
        <w:spacing w:after="0" w:line="1" w:lineRule="exact"/>
        <w:rPr>
          <w:sz w:val="20"/>
          <w:szCs w:val="20"/>
          <w:color w:val="auto"/>
        </w:rPr>
      </w:pPr>
    </w:p>
    <w:p>
      <w:pPr>
        <w:ind w:left="625" w:hanging="625"/>
        <w:spacing w:after="0"/>
        <w:tabs>
          <w:tab w:leader="none" w:pos="625"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  result of the Optionee's death  or  Disability;</w:t>
      </w:r>
    </w:p>
    <w:p>
      <w:pPr>
        <w:spacing w:after="0" w:line="21" w:lineRule="exact"/>
        <w:rPr>
          <w:rFonts w:ascii="Courier New" w:cs="Courier New" w:eastAsia="Courier New" w:hAnsi="Courier New"/>
          <w:sz w:val="16"/>
          <w:szCs w:val="16"/>
          <w:color w:val="auto"/>
        </w:rPr>
      </w:pPr>
    </w:p>
    <w:p>
      <w:pPr>
        <w:jc w:val="both"/>
        <w:ind w:left="5" w:right="3359" w:hanging="5"/>
        <w:spacing w:after="0" w:line="237" w:lineRule="auto"/>
        <w:tabs>
          <w:tab w:leader="none" w:pos="637"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result of the Optionee's voluntary termination of service other than upon Constructive Termination (as defined below); or (iv) occurs prior to the effectiveness of a Transfer of Control.</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jc w:val="both"/>
        <w:ind w:left="5" w:right="3359" w:firstLine="627"/>
        <w:spacing w:after="0" w:line="269" w:lineRule="auto"/>
        <w:tabs>
          <w:tab w:leader="none" w:pos="1164" w:val="left"/>
        </w:tabs>
        <w:numPr>
          <w:ilvl w:val="2"/>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FOR CAUSE" shall mean termination by the Corporation of the Optionee's service with the Corporation for any of the following reasons: (i) theft, dishonesty, or falsification of any employment or Corporation records; (ii) improper use or disclosure of the Corporation's confidential or proprietary information; (iii) the Optionee's failure or inability to perform any reasonable assigned duties after written notice from the Corporation of, and a reasonable opportunity to cure, such continued failure or inability; (iv) any material breach by the Optionee of any employment agreement between the Optionee and Corporation, which breach is not cured pursuant to the terms of such agreement; or (v) the Optionee's conviction of any criminal act which, in the Corporation's sole discretion, impairs Optionee's ability to perform his or her duties with Corporation. Termination for Cause pursuant to the foregoing shall be determined in the sole but reasonably exercised discretion of the Corporation.</w:t>
      </w:r>
    </w:p>
    <w:p>
      <w:pPr>
        <w:spacing w:after="0" w:line="395" w:lineRule="exact"/>
        <w:rPr>
          <w:rFonts w:ascii="Courier New" w:cs="Courier New" w:eastAsia="Courier New" w:hAnsi="Courier New"/>
          <w:sz w:val="16"/>
          <w:szCs w:val="16"/>
          <w:color w:val="auto"/>
        </w:rPr>
      </w:pPr>
    </w:p>
    <w:p>
      <w:pPr>
        <w:ind w:left="5" w:right="3359" w:firstLine="627"/>
        <w:spacing w:after="0" w:line="235" w:lineRule="auto"/>
        <w:tabs>
          <w:tab w:leader="none" w:pos="1164" w:val="left"/>
        </w:tabs>
        <w:numPr>
          <w:ilvl w:val="2"/>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"CONSTRUCTIVE TERMINATION" shall mean any one or more of the following:</w:t>
      </w:r>
    </w:p>
    <w:p>
      <w:pPr>
        <w:spacing w:after="0" w:line="208" w:lineRule="exact"/>
        <w:rPr>
          <w:rFonts w:ascii="Courier New" w:cs="Courier New" w:eastAsia="Courier New" w:hAnsi="Courier New"/>
          <w:sz w:val="18"/>
          <w:szCs w:val="18"/>
          <w:color w:val="auto"/>
        </w:rPr>
      </w:pPr>
    </w:p>
    <w:p>
      <w:pPr>
        <w:jc w:val="both"/>
        <w:ind w:left="525" w:right="3359" w:firstLine="1160"/>
        <w:spacing w:after="0" w:line="268" w:lineRule="auto"/>
        <w:tabs>
          <w:tab w:leader="none" w:pos="2316" w:val="left"/>
        </w:tabs>
        <w:numPr>
          <w:ilvl w:val="3"/>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the Optionee's express written consent, the assignment to the Optionee of any duties, or any limitation of the Optionee's responsibilities,</w:t>
      </w:r>
    </w:p>
    <w:p>
      <w:pPr>
        <w:jc w:val="both"/>
        <w:ind w:left="525" w:right="335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substantially inconsistent with the Optionee's positions, duties, responsibilities and status with the Corporation immediately prior to the date of a Transfer of Control;</w:t>
      </w:r>
    </w:p>
    <w:p>
      <w:pPr>
        <w:spacing w:after="0" w:line="207" w:lineRule="exact"/>
        <w:rPr>
          <w:rFonts w:ascii="Courier New" w:cs="Courier New" w:eastAsia="Courier New" w:hAnsi="Courier New"/>
          <w:sz w:val="16"/>
          <w:szCs w:val="16"/>
          <w:color w:val="auto"/>
        </w:rPr>
      </w:pPr>
    </w:p>
    <w:p>
      <w:pPr>
        <w:jc w:val="both"/>
        <w:ind w:left="525" w:right="3359" w:firstLine="1160"/>
        <w:spacing w:after="0" w:line="271" w:lineRule="auto"/>
        <w:tabs>
          <w:tab w:leader="none" w:pos="2316" w:val="left"/>
        </w:tabs>
        <w:numPr>
          <w:ilvl w:val="3"/>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the Optionee's express written consent, the relocation of the principal place of the Optionee's employment to a location that is more than fifty (50) miles from the Optionee's principal place of employment immediately prior to the date of a Transfer of Control, or the imposition of travel requirements substantially more demanding of the Optionee than such travel requirements existing immediately prior to the date of a Transfer of Control;</w:t>
      </w:r>
    </w:p>
    <w:p>
      <w:pPr>
        <w:spacing w:after="0" w:line="183" w:lineRule="exact"/>
        <w:rPr>
          <w:rFonts w:ascii="Courier New" w:cs="Courier New" w:eastAsia="Courier New" w:hAnsi="Courier New"/>
          <w:sz w:val="16"/>
          <w:szCs w:val="16"/>
          <w:color w:val="auto"/>
        </w:rPr>
      </w:pPr>
    </w:p>
    <w:p>
      <w:pPr>
        <w:jc w:val="both"/>
        <w:ind w:left="525" w:right="3359" w:firstLine="1160"/>
        <w:spacing w:after="0" w:line="235" w:lineRule="auto"/>
        <w:tabs>
          <w:tab w:leader="none" w:pos="2737" w:val="left"/>
        </w:tabs>
        <w:numPr>
          <w:ilvl w:val="3"/>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by the Corporation to pay, or any material reduction by the Corporation of,</w:t>
      </w:r>
    </w:p>
    <w:p>
      <w:pPr>
        <w:spacing w:after="0" w:line="5" w:lineRule="exact"/>
        <w:rPr>
          <w:rFonts w:ascii="Courier New" w:cs="Courier New" w:eastAsia="Courier New" w:hAnsi="Courier New"/>
          <w:sz w:val="18"/>
          <w:szCs w:val="18"/>
          <w:color w:val="auto"/>
        </w:rPr>
      </w:pPr>
    </w:p>
    <w:p>
      <w:pPr>
        <w:jc w:val="both"/>
        <w:ind w:left="525" w:right="3359" w:firstLine="1"/>
        <w:spacing w:after="0" w:line="237" w:lineRule="auto"/>
        <w:tabs>
          <w:tab w:leader="none" w:pos="105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Optionee's base salary in effect immediately prior to the date of the Transfer of Control (unless reductions comparable in amount an duration are concurrently made for all other employees of the Corporation with responsibilities, organizational level and title comparable to the Optionee's), or (B) the Optionee's bonus compensation, if any, in effect immediately prior to the date of the Transfer of Control (subject to applicable performance requirements with respect to the actual amount of bonus compensation earned by the Optionee); or</w:t>
      </w:r>
    </w:p>
    <w:p>
      <w:pPr>
        <w:spacing w:after="0" w:line="215" w:lineRule="exact"/>
        <w:rPr>
          <w:rFonts w:ascii="Courier New" w:cs="Courier New" w:eastAsia="Courier New" w:hAnsi="Courier New"/>
          <w:sz w:val="18"/>
          <w:szCs w:val="18"/>
          <w:color w:val="auto"/>
        </w:rPr>
      </w:pPr>
    </w:p>
    <w:p>
      <w:pPr>
        <w:jc w:val="both"/>
        <w:ind w:left="525" w:right="3359" w:firstLine="1160"/>
        <w:spacing w:after="0" w:line="270" w:lineRule="auto"/>
        <w:tabs>
          <w:tab w:leader="none" w:pos="2316" w:val="left"/>
        </w:tabs>
        <w:numPr>
          <w:ilvl w:val="3"/>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by the Corporation to (A) continue to provide the Optionee with the opportunity to participate, on terms no less favorable than those in effect for the benefit of any employee group which customarily includes a person holding the employment position or a comparable position with Corporation then held by the Optionee, in any benefit or compensation plans and programs, including, but not limited to, the Corporation's life, disability, health, dental, medial, savings, profit sharing, stock purchase and retirement plans, if any, in which the Optionee was participating immediately prior to the date of the Transfer of Control, or their equivalent, or (B) provide the</w:t>
      </w:r>
    </w:p>
    <w:p>
      <w:pPr>
        <w:sectPr>
          <w:pgSz w:w="11900" w:h="16838" w:orient="portrait"/>
          <w:cols w:equalWidth="0" w:num="1">
            <w:col w:w="9684"/>
          </w:cols>
          <w:pgMar w:left="775" w:top="344" w:right="1440" w:bottom="0" w:gutter="0" w:footer="0" w:header="0"/>
        </w:sectPr>
      </w:pPr>
    </w:p>
    <w:bookmarkStart w:id="14" w:name="page15"/>
    <w:bookmarkEnd w:id="14"/>
    <w:p>
      <w:pPr>
        <w:jc w:val="both"/>
        <w:ind w:left="420" w:right="3359"/>
        <w:spacing w:after="0" w:line="236" w:lineRule="auto"/>
        <w:rPr>
          <w:sz w:val="20"/>
          <w:szCs w:val="20"/>
          <w:color w:val="auto"/>
        </w:rPr>
      </w:pPr>
      <w:r>
        <w:rPr>
          <w:rFonts w:ascii="Courier New" w:cs="Courier New" w:eastAsia="Courier New" w:hAnsi="Courier New"/>
          <w:sz w:val="18"/>
          <w:szCs w:val="18"/>
          <w:color w:val="auto"/>
        </w:rPr>
        <w:t>Optionee with all other fringe benefits (or their equivalent) from time to time in effect for the benefit of any employee group which</w:t>
      </w:r>
    </w:p>
    <w:p>
      <w:pPr>
        <w:spacing w:after="0" w:line="200" w:lineRule="exact"/>
        <w:rPr>
          <w:sz w:val="20"/>
          <w:szCs w:val="20"/>
          <w:color w:val="auto"/>
        </w:rPr>
      </w:pPr>
    </w:p>
    <w:p>
      <w:pPr>
        <w:spacing w:after="0" w:line="211" w:lineRule="exact"/>
        <w:rPr>
          <w:sz w:val="20"/>
          <w:szCs w:val="20"/>
          <w:color w:val="auto"/>
        </w:rPr>
      </w:pPr>
    </w:p>
    <w:p>
      <w:pPr>
        <w:ind w:left="420" w:right="3159"/>
        <w:spacing w:after="0" w:line="236" w:lineRule="auto"/>
        <w:rPr>
          <w:sz w:val="20"/>
          <w:szCs w:val="20"/>
          <w:color w:val="auto"/>
        </w:rPr>
      </w:pPr>
      <w:r>
        <w:rPr>
          <w:rFonts w:ascii="Courier New" w:cs="Courier New" w:eastAsia="Courier New" w:hAnsi="Courier New"/>
          <w:sz w:val="18"/>
          <w:szCs w:val="18"/>
          <w:color w:val="auto"/>
        </w:rPr>
        <w:t>customarily includes a person holding the employment position or a comparable position with the Corporation then held by the Optionee.</w:t>
      </w:r>
    </w:p>
    <w:p>
      <w:pPr>
        <w:spacing w:after="0" w:line="209" w:lineRule="exact"/>
        <w:rPr>
          <w:sz w:val="20"/>
          <w:szCs w:val="20"/>
          <w:color w:val="auto"/>
        </w:rPr>
      </w:pPr>
    </w:p>
    <w:p>
      <w:pPr>
        <w:jc w:val="both"/>
        <w:ind w:left="-640" w:right="3359" w:firstLine="640"/>
        <w:spacing w:after="0" w:line="269" w:lineRule="auto"/>
        <w:tabs>
          <w:tab w:leader="none" w:pos="51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In addition to such other rights of indemnification as they may have as members of the Board or a committee thereof or as officers or employees of the Corporation, members of the Board, the Committee and any officers or employees of the Corporation to whom authority to act for the Board or Committee is delegated shall be indemnified by the Corporation against all reasonable expenses, including attorneys' fees, incurred in connection with the defense of any action, suit or proceeding, or in connection with any appeal therein, to which they or any of them may be party by reason of any action taken or failure to act under or in connection with the Plan, Option, or any right granted hereunder, and against all amounts in settlement thereof (provided such settlement is approved by independent legal counsel selected by the Corporation) or paid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Corporation, in writing, the opportunity at its own expense to handle and defend the same. Without limiting the generality of the foregoing, the Corporation shall pay the expenses (including reasonable attorneys' fees) of defending any such claim, action, suit or proceeds in advance of its final disposition, upon receipt of such person's written agreement to repay all amounts advanced if it should ultimately be determined that such person is not entitled to be indemnified under this Section 9.</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jc w:val="both"/>
        <w:ind w:left="-640" w:right="3359" w:firstLine="640"/>
        <w:spacing w:after="0" w:line="238" w:lineRule="auto"/>
        <w:tabs>
          <w:tab w:leader="none" w:pos="62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OR AMENDMENT OF PLAN. The Committee, without further approval of the stockholders of the Corporation, may terminate or amend this Plan at any time in any respect as the Committee deems advisable, subject to any required shareholder or regulatory approval and to any conditions established by the terms of such amendment. In any event, no termination or amendment of the Plan may adversely affect any then outstanding Option or any unexercised portion thereof without the consent of the Optionee, unless such termination or amendment is required to enable an Option designated as an Incentive Stock Option to qualify as an Incentive Stock Option or is necessary to comply with any applicable law or government regulation.</w:t>
      </w:r>
    </w:p>
    <w:p>
      <w:pPr>
        <w:spacing w:after="0" w:line="207" w:lineRule="exact"/>
        <w:rPr>
          <w:rFonts w:ascii="Courier New" w:cs="Courier New" w:eastAsia="Courier New" w:hAnsi="Courier New"/>
          <w:sz w:val="18"/>
          <w:szCs w:val="18"/>
          <w:color w:val="auto"/>
        </w:rPr>
      </w:pPr>
    </w:p>
    <w:p>
      <w:pPr>
        <w:jc w:val="both"/>
        <w:ind w:left="-640" w:right="3359" w:firstLine="640"/>
        <w:spacing w:after="0" w:line="237" w:lineRule="auto"/>
        <w:tabs>
          <w:tab w:leader="none" w:pos="62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DISSOLUTION OF CORPORATION. Upon the dissolution of the Corporation, the Plan shall terminate and any and all Options previously granted hereunder shall lapse on the date of such dissolution.</w:t>
      </w:r>
    </w:p>
    <w:p>
      <w:pPr>
        <w:spacing w:after="0" w:line="207" w:lineRule="exact"/>
        <w:rPr>
          <w:rFonts w:ascii="Courier New" w:cs="Courier New" w:eastAsia="Courier New" w:hAnsi="Courier New"/>
          <w:sz w:val="18"/>
          <w:szCs w:val="18"/>
          <w:color w:val="auto"/>
        </w:rPr>
      </w:pPr>
    </w:p>
    <w:p>
      <w:pPr>
        <w:jc w:val="both"/>
        <w:ind w:left="-640" w:right="3359" w:firstLine="745"/>
        <w:spacing w:after="0" w:line="238" w:lineRule="auto"/>
        <w:tabs>
          <w:tab w:leader="none" w:pos="729"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STOCKHOLDERS. No Optionee, nor any beneficiary or other person claiming through an Optionee, shall have any interest in any shares of Stock allocated for the purposes of the Plan or that are subject to an Option until such shares of Stock shall have been issued to the Optionee or such beneficiary or other person. Furthermore, the existence of the Options shall not affect the right or power of the Corporation or its stockholders to make adjustments, or to effect any recapitalization, reorganization, or other changes in the Corporation's capital structure or its business; to issue bonds, debentures, preferred or prior preference stocks affecting the Stock of the Corporation or the rights thereof; to dissolve the Corporation or sell or transfer any part of its assets or business; or to do any other corporate act, whether of a similar character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640" w:right="3359" w:firstLine="640"/>
        <w:spacing w:after="0" w:line="236" w:lineRule="auto"/>
        <w:tabs>
          <w:tab w:leader="none" w:pos="62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OF FUNDS. The proceeds received by the Corporation from the sale of Stock pursuant to Options granted under this Plan will be used for general corporate purposes.</w:t>
      </w:r>
    </w:p>
    <w:p>
      <w:pPr>
        <w:sectPr>
          <w:pgSz w:w="11900" w:h="16838" w:orient="portrait"/>
          <w:cols w:equalWidth="0" w:num="1">
            <w:col w:w="9579"/>
          </w:cols>
          <w:pgMar w:left="880" w:top="142" w:right="1440" w:bottom="0" w:gutter="0" w:footer="0" w:header="0"/>
        </w:sectPr>
      </w:pPr>
    </w:p>
    <w:bookmarkStart w:id="15" w:name="page16"/>
    <w:bookmarkEnd w:id="15"/>
    <w:p>
      <w:pPr>
        <w:jc w:val="both"/>
        <w:ind w:right="3359" w:firstLine="640"/>
        <w:spacing w:after="0" w:line="238" w:lineRule="auto"/>
        <w:tabs>
          <w:tab w:leader="none" w:pos="126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CHOICE OF LAW. The validity, interpretation, and administration of the Plan and of any rules, regulations, determinations, or decisions made thereunder, and the rights of any and all person having or claiming to have any interest therein or thereunder, shall be determined exclusively in accordance with the internal laws of the State of Florida. Without limiting the generality of the foregoing, the period within which any action in connection with Plan must be commenced shall be governed by the internal laws of the State of Florida without regard to the place where the act or omission complained of took place or the resident of any party to such action. Any action in connection with the Plan must be brought in the State of Florida, County of Hillsborough.</w:t>
      </w:r>
    </w:p>
    <w:p>
      <w:pPr>
        <w:spacing w:after="0" w:line="207" w:lineRule="exact"/>
        <w:rPr>
          <w:rFonts w:ascii="Courier New" w:cs="Courier New" w:eastAsia="Courier New" w:hAnsi="Courier New"/>
          <w:sz w:val="18"/>
          <w:szCs w:val="18"/>
          <w:color w:val="auto"/>
        </w:rPr>
      </w:pPr>
    </w:p>
    <w:p>
      <w:pPr>
        <w:jc w:val="both"/>
        <w:ind w:right="3359" w:firstLine="640"/>
        <w:spacing w:after="0" w:line="273" w:lineRule="auto"/>
        <w:tabs>
          <w:tab w:leader="none" w:pos="1159"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AND GENDER. Unless otherwise clearly indicated in this Plan, words in the singular or plural shall include the plural and singular, respectively, where they would so apply, and words in the masculine or neuter gender shall include the feminine, masculine or neuter gender where applicable.</w:t>
      </w:r>
    </w:p>
    <w:p>
      <w:pPr>
        <w:spacing w:after="0" w:line="184" w:lineRule="exact"/>
        <w:rPr>
          <w:rFonts w:ascii="Courier New" w:cs="Courier New" w:eastAsia="Courier New" w:hAnsi="Courier New"/>
          <w:sz w:val="16"/>
          <w:szCs w:val="16"/>
          <w:color w:val="auto"/>
        </w:rPr>
      </w:pPr>
    </w:p>
    <w:p>
      <w:pPr>
        <w:jc w:val="both"/>
        <w:ind w:right="3359" w:firstLine="640"/>
        <w:spacing w:after="0" w:line="237" w:lineRule="auto"/>
        <w:tabs>
          <w:tab w:leader="none" w:pos="115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APPROVAL. The Plan or any increase in the maximum number of shares of Stock issuable thereunder as provided in Section 3.1 hereof (THE "MAXIMUM SHARES") shall be approved by the stockholders of the Corporation within twelve (12) months of the date of adoption thereof by the Board. Options granted prior to shareholder approval of the Plan or in excess of the Maximum Shares previously approved by the stockholders shall become exercisable no earlier than the date of shareholder approval of the Plan or such increase in the Maximum Shares, as the case may be.</w:t>
      </w:r>
    </w:p>
    <w:p>
      <w:pPr>
        <w:spacing w:after="0" w:line="215"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IN WITNESS WHEREOF, the undersigned Secretary of the Corporation certifies that the foregoing Brown &amp; Brown, Inc. 2000 Incentive Stock Option Plan for Employees was duly adopted by the Board on April 21, 2000.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LAUREL L. GRAMMIG</w:t>
      </w:r>
    </w:p>
    <w:p>
      <w:pPr>
        <w:ind w:left="3700"/>
        <w:spacing w:after="0" w:line="238" w:lineRule="auto"/>
        <w:rPr>
          <w:sz w:val="20"/>
          <w:szCs w:val="20"/>
          <w:color w:val="auto"/>
        </w:rPr>
      </w:pPr>
      <w:r>
        <w:rPr>
          <w:rFonts w:ascii="Courier New" w:cs="Courier New" w:eastAsia="Courier New" w:hAnsi="Courier New"/>
          <w:sz w:val="18"/>
          <w:szCs w:val="18"/>
          <w:color w:val="auto"/>
        </w:rPr>
        <w:t>___________________________</w:t>
      </w:r>
    </w:p>
    <w:p>
      <w:pPr>
        <w:ind w:left="3700"/>
        <w:spacing w:after="0"/>
        <w:rPr>
          <w:sz w:val="20"/>
          <w:szCs w:val="20"/>
          <w:color w:val="auto"/>
        </w:rPr>
      </w:pPr>
      <w:r>
        <w:rPr>
          <w:rFonts w:ascii="Courier New" w:cs="Courier New" w:eastAsia="Courier New" w:hAnsi="Courier New"/>
          <w:sz w:val="18"/>
          <w:szCs w:val="18"/>
          <w:color w:val="auto"/>
        </w:rPr>
        <w:t>Laurel L. Grammig</w:t>
      </w:r>
    </w:p>
    <w:p>
      <w:pPr>
        <w:ind w:left="3700"/>
        <w:spacing w:after="0" w:line="237" w:lineRule="auto"/>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10219"/>
          </w:cols>
          <w:pgMar w:left="240" w:top="142" w:right="1440" w:bottom="1440" w:gutter="0" w:footer="0" w:header="0"/>
        </w:sectPr>
      </w:pPr>
    </w:p>
    <w:bookmarkStart w:id="16" w:name="page17"/>
    <w:bookmarkEnd w:id="16"/>
    <w:p>
      <w:pPr>
        <w:ind w:left="2960"/>
        <w:spacing w:after="0"/>
        <w:rPr>
          <w:sz w:val="20"/>
          <w:szCs w:val="20"/>
          <w:color w:val="auto"/>
        </w:rPr>
      </w:pPr>
      <w:r>
        <w:rPr>
          <w:rFonts w:ascii="Courier New" w:cs="Courier New" w:eastAsia="Courier New" w:hAnsi="Courier New"/>
          <w:sz w:val="18"/>
          <w:szCs w:val="18"/>
          <w:color w:val="auto"/>
        </w:rPr>
        <w:t>Exhibit 5</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August 3,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450 Fifth Street N.W.</w:t>
      </w: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Sir/Madam:</w:t>
      </w:r>
    </w:p>
    <w:p>
      <w:pPr>
        <w:spacing w:after="0" w:line="207" w:lineRule="exact"/>
        <w:rPr>
          <w:sz w:val="20"/>
          <w:szCs w:val="20"/>
          <w:color w:val="auto"/>
        </w:rPr>
      </w:pPr>
    </w:p>
    <w:p>
      <w:pPr>
        <w:ind w:right="3259" w:firstLine="737"/>
        <w:spacing w:after="0" w:line="237" w:lineRule="auto"/>
        <w:rPr>
          <w:sz w:val="20"/>
          <w:szCs w:val="20"/>
          <w:color w:val="auto"/>
        </w:rPr>
      </w:pPr>
      <w:r>
        <w:rPr>
          <w:rFonts w:ascii="Courier New" w:cs="Courier New" w:eastAsia="Courier New" w:hAnsi="Courier New"/>
          <w:sz w:val="18"/>
          <w:szCs w:val="18"/>
          <w:color w:val="auto"/>
        </w:rPr>
        <w:t>As General Counsel of Brown &amp; Brown, Inc. (the "Registrant"), I am familiar with the preparation and filing of the Registrant's Registration Statement on Form S-8, as filed with the Securities and Exchange Commission on or about August 3, 2000, pursuant to which the Registrant proposes to issue up to 300,000 shares of its common stock, par value $.10 per share ("Registrant's Common Stock"), pursuant to the Brown &amp; Brown, Inc. 2000 Incentive Stock Option Plan (the "Plan").</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 or other attorneys under my supervision</w:t>
      </w:r>
    </w:p>
    <w:p>
      <w:pPr>
        <w:spacing w:after="0" w:line="238" w:lineRule="auto"/>
        <w:rPr>
          <w:sz w:val="20"/>
          <w:szCs w:val="20"/>
          <w:color w:val="auto"/>
        </w:rPr>
      </w:pPr>
      <w:r>
        <w:rPr>
          <w:rFonts w:ascii="Courier New" w:cs="Courier New" w:eastAsia="Courier New" w:hAnsi="Courier New"/>
          <w:sz w:val="18"/>
          <w:szCs w:val="18"/>
          <w:color w:val="auto"/>
        </w:rPr>
        <w:t>have reviewed the Plan and the Registration Statement, and</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have examined and are familiar with the documents, corporate records and other instruments of the Registrant relating to the proposed issuance of the Registrant's Common Stock which I deem relevant and which form the basis of the opinion hereinafter set forth.</w:t>
      </w:r>
    </w:p>
    <w:p>
      <w:pPr>
        <w:spacing w:after="0" w:line="209" w:lineRule="exact"/>
        <w:rPr>
          <w:sz w:val="20"/>
          <w:szCs w:val="20"/>
          <w:color w:val="auto"/>
        </w:rPr>
      </w:pPr>
    </w:p>
    <w:p>
      <w:pPr>
        <w:ind w:right="3359" w:firstLine="632"/>
        <w:spacing w:after="0" w:line="237" w:lineRule="auto"/>
        <w:rPr>
          <w:sz w:val="20"/>
          <w:szCs w:val="20"/>
          <w:color w:val="auto"/>
        </w:rPr>
      </w:pPr>
      <w:r>
        <w:rPr>
          <w:rFonts w:ascii="Courier New" w:cs="Courier New" w:eastAsia="Courier New" w:hAnsi="Courier New"/>
          <w:sz w:val="18"/>
          <w:szCs w:val="18"/>
          <w:color w:val="auto"/>
        </w:rPr>
        <w:t>I am of the opinion that under the laws of the State of Florida, the jurisdiction in which the Registrant is incorporated and the jurisdiction in which the Registrant has its principal office, upon the issuance of the shares of the Registrant's Common Stock pursuant to the aforesaid Registration Statement, all such shares when so issued will be duly authorized, validly issued and outstanding, and will be fully paid and non-assessable.</w:t>
      </w:r>
    </w:p>
    <w:p>
      <w:pPr>
        <w:spacing w:after="0" w:line="212" w:lineRule="exact"/>
        <w:rPr>
          <w:sz w:val="20"/>
          <w:szCs w:val="20"/>
          <w:color w:val="auto"/>
        </w:rPr>
      </w:pPr>
    </w:p>
    <w:p>
      <w:pPr>
        <w:jc w:val="both"/>
        <w:ind w:right="3359" w:firstLine="527"/>
        <w:spacing w:after="0" w:line="236" w:lineRule="auto"/>
        <w:rPr>
          <w:sz w:val="20"/>
          <w:szCs w:val="20"/>
          <w:color w:val="auto"/>
        </w:rPr>
      </w:pPr>
      <w:r>
        <w:rPr>
          <w:rFonts w:ascii="Courier New" w:cs="Courier New" w:eastAsia="Courier New" w:hAnsi="Courier New"/>
          <w:sz w:val="18"/>
          <w:szCs w:val="18"/>
          <w:color w:val="auto"/>
        </w:rPr>
        <w:t>The undersigned counsel to the Registrant hereby consents to the use of my opinion as Exhibit 5 to the aforesaid Registration Statement.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Sincerely yours,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BROWN &amp; BROWN,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LAUREL L. GRAMMIG</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Laurel L. Grammig</w:t>
      </w:r>
    </w:p>
    <w:p>
      <w:pPr>
        <w:ind w:left="3160"/>
        <w:spacing w:after="0" w:line="238" w:lineRule="auto"/>
        <w:rPr>
          <w:sz w:val="20"/>
          <w:szCs w:val="20"/>
          <w:color w:val="auto"/>
        </w:rPr>
      </w:pPr>
      <w:r>
        <w:rPr>
          <w:rFonts w:ascii="Courier New" w:cs="Courier New" w:eastAsia="Courier New" w:hAnsi="Courier New"/>
          <w:sz w:val="18"/>
          <w:szCs w:val="18"/>
          <w:color w:val="auto"/>
        </w:rPr>
        <w:t>Vice President, Secretary</w:t>
      </w:r>
    </w:p>
    <w:p>
      <w:pPr>
        <w:ind w:left="3380"/>
        <w:spacing w:after="0"/>
        <w:rPr>
          <w:sz w:val="20"/>
          <w:szCs w:val="20"/>
          <w:color w:val="auto"/>
        </w:rPr>
      </w:pPr>
      <w:r>
        <w:rPr>
          <w:rFonts w:ascii="Courier New" w:cs="Courier New" w:eastAsia="Courier New" w:hAnsi="Courier New"/>
          <w:sz w:val="18"/>
          <w:szCs w:val="18"/>
          <w:color w:val="auto"/>
        </w:rPr>
        <w:t>and General Counsel</w:t>
      </w:r>
    </w:p>
    <w:p>
      <w:pPr>
        <w:spacing w:after="0" w:line="237" w:lineRule="auto"/>
        <w:rPr>
          <w:sz w:val="20"/>
          <w:szCs w:val="20"/>
          <w:color w:val="auto"/>
        </w:rPr>
      </w:pPr>
      <w:r>
        <w:rPr>
          <w:rFonts w:ascii="Courier New" w:cs="Courier New" w:eastAsia="Courier New" w:hAnsi="Courier New"/>
          <w:sz w:val="18"/>
          <w:szCs w:val="18"/>
          <w:color w:val="auto"/>
        </w:rPr>
        <w:t>LLG/jag</w:t>
      </w:r>
    </w:p>
    <w:p>
      <w:pPr>
        <w:sectPr>
          <w:pgSz w:w="11900" w:h="16838" w:orient="portrait"/>
          <w:cols w:equalWidth="0" w:num="1">
            <w:col w:w="10219"/>
          </w:cols>
          <w:pgMar w:left="240" w:top="946" w:right="1440" w:bottom="1440" w:gutter="0" w:footer="0" w:header="0"/>
        </w:sectPr>
      </w:pPr>
    </w:p>
    <w:bookmarkStart w:id="17" w:name="page18"/>
    <w:bookmarkEnd w:id="17"/>
    <w:p>
      <w:pPr>
        <w:jc w:val="center"/>
        <w:ind w:right="3359"/>
        <w:spacing w:after="0"/>
        <w:rPr>
          <w:sz w:val="20"/>
          <w:szCs w:val="20"/>
          <w:color w:val="auto"/>
        </w:rPr>
      </w:pPr>
      <w:r>
        <w:rPr>
          <w:rFonts w:ascii="Courier New" w:cs="Courier New" w:eastAsia="Courier New" w:hAnsi="Courier New"/>
          <w:sz w:val="18"/>
          <w:szCs w:val="18"/>
          <w:color w:val="auto"/>
        </w:rPr>
        <w:t>EXHIBIT 23a</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Consent of Independent Certified Public Accountants</w:t>
      </w:r>
    </w:p>
    <w:p>
      <w:pPr>
        <w:spacing w:after="0" w:line="207"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As independent certified public accountants, we hereby consent to the incorporation by reference of our report dated January 19, 2000</w:t>
      </w:r>
    </w:p>
    <w:p>
      <w:pPr>
        <w:spacing w:after="0" w:line="6"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on the consolidated financial statements of Brown &amp; Brown, Inc. (the "Company") as of December 31, 1999 and 1998 and for each of the three years in the period ended December 31, 1999, incorporated by reference into the Company's Form 10-K for the year ended December 31, 1999, into the Company's Form S-8 dated August 3, 2000.</w:t>
      </w:r>
    </w:p>
    <w:p>
      <w:pPr>
        <w:spacing w:after="0" w:line="17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Orlando, Florida</w:t>
      </w:r>
    </w:p>
    <w:p>
      <w:pPr>
        <w:spacing w:after="0" w:line="238" w:lineRule="auto"/>
        <w:rPr>
          <w:sz w:val="20"/>
          <w:szCs w:val="20"/>
          <w:color w:val="auto"/>
        </w:rPr>
      </w:pPr>
      <w:r>
        <w:rPr>
          <w:rFonts w:ascii="Courier New" w:cs="Courier New" w:eastAsia="Courier New" w:hAnsi="Courier New"/>
          <w:sz w:val="18"/>
          <w:szCs w:val="18"/>
          <w:color w:val="auto"/>
        </w:rPr>
        <w:t>August 3, 2000.</w:t>
      </w:r>
    </w:p>
    <w:p>
      <w:pPr>
        <w:sectPr>
          <w:pgSz w:w="11900" w:h="16838" w:orient="portrait"/>
          <w:cols w:equalWidth="0" w:num="1">
            <w:col w:w="10219"/>
          </w:cols>
          <w:pgMar w:left="240" w:top="136" w:right="1440" w:bottom="1440" w:gutter="0" w:footer="0" w:header="0"/>
        </w:sectPr>
      </w:pPr>
    </w:p>
    <w:bookmarkStart w:id="18" w:name="page19"/>
    <w:bookmarkEnd w:id="18"/>
    <w:p>
      <w:pPr>
        <w:jc w:val="center"/>
        <w:ind w:right="3359"/>
        <w:spacing w:after="0"/>
        <w:rPr>
          <w:sz w:val="20"/>
          <w:szCs w:val="20"/>
          <w:color w:val="auto"/>
        </w:rPr>
      </w:pPr>
      <w:r>
        <w:rPr>
          <w:rFonts w:ascii="Courier New" w:cs="Courier New" w:eastAsia="Courier New" w:hAnsi="Courier New"/>
          <w:sz w:val="18"/>
          <w:szCs w:val="18"/>
          <w:color w:val="auto"/>
        </w:rPr>
        <w:t>EXHIBIT 24a</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3359" w:firstLine="632"/>
        <w:spacing w:after="0" w:line="476" w:lineRule="auto"/>
        <w:rPr>
          <w:sz w:val="20"/>
          <w:szCs w:val="20"/>
          <w:color w:val="auto"/>
        </w:rPr>
      </w:pPr>
      <w:r>
        <w:rPr>
          <w:rFonts w:ascii="Courier New" w:cs="Courier New" w:eastAsia="Courier New" w:hAnsi="Courier New"/>
          <w:sz w:val="18"/>
          <w:szCs w:val="18"/>
          <w:color w:val="auto"/>
        </w:rPr>
        <w:t>The undersigned constitutes and appoints Laurel L. Grammig and Thomas M. Donegan, Jr., or either of them, as his true and lawful attorney-in-fact and agent, with full power of substitution and resubstitution, for him and in his name, place and stead, in any and all capacities, to sign the Registration Statement for Brown &amp; Brown, Inc. on Form S-8 with respect to the registration of shares of common stock under the Brown &amp; Brown, Inc. 2000 Incentive Stock Option Plan for Employees,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p>
    <w:p>
      <w:pPr>
        <w:spacing w:after="0" w:line="20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 BRADLEY CURREY, JR.</w:t>
      </w:r>
    </w:p>
    <w:p>
      <w:pPr>
        <w:ind w:left="2740"/>
        <w:spacing w:after="0" w:line="238" w:lineRule="auto"/>
        <w:rPr>
          <w:sz w:val="20"/>
          <w:szCs w:val="20"/>
          <w:color w:val="auto"/>
        </w:rPr>
      </w:pPr>
      <w:r>
        <w:rPr>
          <w:rFonts w:ascii="Courier New" w:cs="Courier New" w:eastAsia="Courier New" w:hAnsi="Courier New"/>
          <w:sz w:val="18"/>
          <w:szCs w:val="18"/>
          <w:color w:val="auto"/>
        </w:rPr>
        <w:t>___________________________</w:t>
      </w:r>
    </w:p>
    <w:p>
      <w:pPr>
        <w:ind w:left="2740"/>
        <w:spacing w:after="0"/>
        <w:rPr>
          <w:sz w:val="20"/>
          <w:szCs w:val="20"/>
          <w:color w:val="auto"/>
        </w:rPr>
      </w:pPr>
      <w:r>
        <w:rPr>
          <w:rFonts w:ascii="Courier New" w:cs="Courier New" w:eastAsia="Courier New" w:hAnsi="Courier New"/>
          <w:sz w:val="18"/>
          <w:szCs w:val="18"/>
          <w:color w:val="auto"/>
        </w:rPr>
        <w:t>Bradley Currey, Jr.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26, 2000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3359" w:firstLine="632"/>
        <w:spacing w:after="0" w:line="539" w:lineRule="auto"/>
        <w:rPr>
          <w:sz w:val="20"/>
          <w:szCs w:val="20"/>
          <w:color w:val="auto"/>
        </w:rPr>
      </w:pPr>
      <w:r>
        <w:rPr>
          <w:rFonts w:ascii="Courier New" w:cs="Courier New" w:eastAsia="Courier New" w:hAnsi="Courier New"/>
          <w:sz w:val="16"/>
          <w:szCs w:val="16"/>
          <w:color w:val="auto"/>
        </w:rPr>
        <w:t>The undersigned constitutes and appoints Laurel L. Grammig and Thomas M. Donegan, Jr., or either of them, as his true and lawful attorney-in-fact and agent, with full power of substitution and resubstitution, for him and in his name, place and stead, in any and all capacities, to sign the Registration Statement for Brown &amp; Brown, Inc. on Form S-8 with respect to the registration of shares of common stock under the Brown &amp; Brown, Inc. 2000 Incentive Stock Option Plan for Employees,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w:t>
      </w:r>
    </w:p>
    <w:p>
      <w:pPr>
        <w:sectPr>
          <w:pgSz w:w="11900" w:h="16838" w:orient="portrait"/>
          <w:cols w:equalWidth="0" w:num="1">
            <w:col w:w="10219"/>
          </w:cols>
          <w:pgMar w:left="240" w:top="339" w:right="1440" w:bottom="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do or cause to be done by virtue hereof.</w:t>
      </w:r>
    </w:p>
    <w:p>
      <w:pPr>
        <w:spacing w:after="0" w:line="200" w:lineRule="exact"/>
        <w:rPr>
          <w:sz w:val="20"/>
          <w:szCs w:val="20"/>
          <w:color w:val="auto"/>
        </w:rPr>
      </w:pPr>
    </w:p>
    <w:p>
      <w:pPr>
        <w:spacing w:after="0" w:line="204"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/S/ SAMUEL P. BELL III</w:t>
      </w:r>
    </w:p>
    <w:p>
      <w:pPr>
        <w:ind w:left="3060"/>
        <w:spacing w:after="0" w:line="238" w:lineRule="auto"/>
        <w:rPr>
          <w:sz w:val="20"/>
          <w:szCs w:val="20"/>
          <w:color w:val="auto"/>
        </w:rPr>
      </w:pPr>
      <w:r>
        <w:rPr>
          <w:rFonts w:ascii="Courier New" w:cs="Courier New" w:eastAsia="Courier New" w:hAnsi="Courier New"/>
          <w:sz w:val="18"/>
          <w:szCs w:val="18"/>
          <w:color w:val="auto"/>
        </w:rPr>
        <w:t>________________________</w:t>
      </w:r>
    </w:p>
    <w:p>
      <w:pPr>
        <w:ind w:left="3060"/>
        <w:spacing w:after="0"/>
        <w:rPr>
          <w:sz w:val="20"/>
          <w:szCs w:val="20"/>
          <w:color w:val="auto"/>
        </w:rPr>
      </w:pPr>
      <w:r>
        <w:rPr>
          <w:rFonts w:ascii="Courier New" w:cs="Courier New" w:eastAsia="Courier New" w:hAnsi="Courier New"/>
          <w:sz w:val="18"/>
          <w:szCs w:val="18"/>
          <w:color w:val="auto"/>
        </w:rPr>
        <w:t>Samuel P. Bell III</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26, 2000</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3359" w:firstLine="632"/>
        <w:spacing w:after="0" w:line="476" w:lineRule="auto"/>
        <w:rPr>
          <w:sz w:val="20"/>
          <w:szCs w:val="20"/>
          <w:color w:val="auto"/>
        </w:rPr>
      </w:pPr>
      <w:r>
        <w:rPr>
          <w:rFonts w:ascii="Courier New" w:cs="Courier New" w:eastAsia="Courier New" w:hAnsi="Courier New"/>
          <w:sz w:val="18"/>
          <w:szCs w:val="18"/>
          <w:color w:val="auto"/>
        </w:rPr>
        <w:t>The undersigned constitutes and appoints Laurel L. Grammig and Thomas M. Donegan, Jr., or either of them, as his true and lawful attorney-in-fact and agent, with full power of substitution and resubstitution, for him and in his name, place and stead, in any and all capacities, to sign the Registration Statement for Brown &amp; Brown, Inc. on Form S-8 with respect to the registration of shares of common stock under the Brown &amp; Brown, Inc. 2000 Incentive Stock Option Plan for Employees,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J. HYATT BROWN</w:t>
      </w:r>
    </w:p>
    <w:p>
      <w:pPr>
        <w:ind w:left="3900"/>
        <w:spacing w:after="0" w:line="238" w:lineRule="auto"/>
        <w:rPr>
          <w:sz w:val="20"/>
          <w:szCs w:val="20"/>
          <w:color w:val="auto"/>
        </w:rPr>
      </w:pPr>
      <w:r>
        <w:rPr>
          <w:rFonts w:ascii="Courier New" w:cs="Courier New" w:eastAsia="Courier New" w:hAnsi="Courier New"/>
          <w:sz w:val="18"/>
          <w:szCs w:val="18"/>
          <w:color w:val="auto"/>
        </w:rPr>
        <w:t>______________________</w:t>
      </w:r>
    </w:p>
    <w:p>
      <w:pPr>
        <w:ind w:left="3900"/>
        <w:spacing w:after="0"/>
        <w:rPr>
          <w:sz w:val="20"/>
          <w:szCs w:val="20"/>
          <w:color w:val="auto"/>
        </w:rPr>
      </w:pPr>
      <w:r>
        <w:rPr>
          <w:rFonts w:ascii="Courier New" w:cs="Courier New" w:eastAsia="Courier New" w:hAnsi="Courier New"/>
          <w:sz w:val="18"/>
          <w:szCs w:val="18"/>
          <w:color w:val="auto"/>
        </w:rPr>
        <w:t>J. Hyatt Brown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26,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3359" w:firstLine="632"/>
        <w:spacing w:after="0" w:line="538" w:lineRule="auto"/>
        <w:rPr>
          <w:sz w:val="20"/>
          <w:szCs w:val="20"/>
          <w:color w:val="auto"/>
        </w:rPr>
      </w:pPr>
      <w:r>
        <w:rPr>
          <w:rFonts w:ascii="Courier New" w:cs="Courier New" w:eastAsia="Courier New" w:hAnsi="Courier New"/>
          <w:sz w:val="16"/>
          <w:szCs w:val="16"/>
          <w:color w:val="auto"/>
        </w:rPr>
        <w:t>The undersigned constitutes and appoints Laurel L. Grammig and Thomas M. Donegan, Jr., or either of them, as his true and lawful attorney-in-fact and agent, with full power of substitution and resubstitution, for him and in his name, place and stead, in any and all capacities, to sign the Registration Statement for Brown &amp; Brown, Inc. on Form S-8 with respect to the registration of shares of common stock under the Brown &amp; Brown, Inc. 2000 Incentive Stock Option Plan for Employees, and to file the same, with all exhibits thereto, and other documents in connection therewith, with the Securities and Exchange Commission, granting unto said attorneys-in-fact and agents full</w:t>
      </w:r>
    </w:p>
    <w:p>
      <w:pPr>
        <w:sectPr>
          <w:pgSz w:w="11900" w:h="16838" w:orient="portrait"/>
          <w:cols w:equalWidth="0" w:num="1">
            <w:col w:w="10219"/>
          </w:cols>
          <w:pgMar w:left="240" w:top="339" w:right="1440" w:bottom="0" w:gutter="0" w:footer="0" w:header="0"/>
        </w:sectPr>
      </w:pPr>
    </w:p>
    <w:bookmarkStart w:id="20" w:name="page21"/>
    <w:bookmarkEnd w:id="20"/>
    <w:p>
      <w:pPr>
        <w:jc w:val="both"/>
        <w:ind w:right="3359"/>
        <w:spacing w:after="0" w:line="475" w:lineRule="auto"/>
        <w:rPr>
          <w:sz w:val="20"/>
          <w:szCs w:val="20"/>
          <w:color w:val="auto"/>
        </w:rPr>
      </w:pPr>
      <w:r>
        <w:rPr>
          <w:rFonts w:ascii="Courier New" w:cs="Courier New" w:eastAsia="Courier New" w:hAnsi="Courier New"/>
          <w:sz w:val="18"/>
          <w:szCs w:val="18"/>
          <w:color w:val="auto"/>
        </w:rPr>
        <w:t>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JIM W. HENDERSON</w:t>
      </w:r>
    </w:p>
    <w:p>
      <w:pPr>
        <w:ind w:left="2960"/>
        <w:spacing w:after="0" w:line="238" w:lineRule="auto"/>
        <w:rPr>
          <w:sz w:val="20"/>
          <w:szCs w:val="20"/>
          <w:color w:val="auto"/>
        </w:rPr>
      </w:pPr>
      <w:r>
        <w:rPr>
          <w:rFonts w:ascii="Courier New" w:cs="Courier New" w:eastAsia="Courier New" w:hAnsi="Courier New"/>
          <w:sz w:val="18"/>
          <w:szCs w:val="18"/>
          <w:color w:val="auto"/>
        </w:rPr>
        <w:t>________________________</w:t>
      </w:r>
    </w:p>
    <w:p>
      <w:pPr>
        <w:ind w:left="2960"/>
        <w:spacing w:after="0"/>
        <w:rPr>
          <w:sz w:val="20"/>
          <w:szCs w:val="20"/>
          <w:color w:val="auto"/>
        </w:rPr>
      </w:pPr>
      <w:r>
        <w:rPr>
          <w:rFonts w:ascii="Courier New" w:cs="Courier New" w:eastAsia="Courier New" w:hAnsi="Courier New"/>
          <w:sz w:val="18"/>
          <w:szCs w:val="18"/>
          <w:color w:val="auto"/>
        </w:rPr>
        <w:t>Jim W. Henderson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26,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3359" w:firstLine="632"/>
        <w:spacing w:after="0" w:line="476" w:lineRule="auto"/>
        <w:rPr>
          <w:sz w:val="20"/>
          <w:szCs w:val="20"/>
          <w:color w:val="auto"/>
        </w:rPr>
      </w:pPr>
      <w:r>
        <w:rPr>
          <w:rFonts w:ascii="Courier New" w:cs="Courier New" w:eastAsia="Courier New" w:hAnsi="Courier New"/>
          <w:sz w:val="18"/>
          <w:szCs w:val="18"/>
          <w:color w:val="auto"/>
        </w:rPr>
        <w:t>The undersigned constitutes and appoints Laurel L. Grammig and Thomas M. Donegan, Jr., or either of them, as his true and lawful attorney-in-fact and agent, with full power of substitution and resubstitution, for him and in his name, place and stead, in any and all capacities, to sign the Registration Statement for Brown &amp; Brown, Inc. on Form S-8 with respect to the registration of shares of common stock under the Brown &amp; Brown, Inc. 2000 Incentive Stock Option Plan for Employees,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 THEODORE J. HOEPNER</w:t>
      </w:r>
    </w:p>
    <w:p>
      <w:pPr>
        <w:ind w:left="3060"/>
        <w:spacing w:after="0" w:line="238" w:lineRule="auto"/>
        <w:rPr>
          <w:sz w:val="20"/>
          <w:szCs w:val="20"/>
          <w:color w:val="auto"/>
        </w:rPr>
      </w:pPr>
      <w:r>
        <w:rPr>
          <w:rFonts w:ascii="Courier New" w:cs="Courier New" w:eastAsia="Courier New" w:hAnsi="Courier New"/>
          <w:sz w:val="18"/>
          <w:szCs w:val="18"/>
          <w:color w:val="auto"/>
        </w:rPr>
        <w:t>__________________________</w:t>
      </w:r>
    </w:p>
    <w:p>
      <w:pPr>
        <w:ind w:left="3060"/>
        <w:spacing w:after="0"/>
        <w:rPr>
          <w:sz w:val="20"/>
          <w:szCs w:val="20"/>
          <w:color w:val="auto"/>
        </w:rPr>
      </w:pPr>
      <w:r>
        <w:rPr>
          <w:rFonts w:ascii="Courier New" w:cs="Courier New" w:eastAsia="Courier New" w:hAnsi="Courier New"/>
          <w:sz w:val="18"/>
          <w:szCs w:val="18"/>
          <w:color w:val="auto"/>
        </w:rPr>
        <w:t>Theodore J. Hoepner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26,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3359" w:firstLine="632"/>
        <w:spacing w:after="0" w:line="474" w:lineRule="auto"/>
        <w:rPr>
          <w:sz w:val="20"/>
          <w:szCs w:val="20"/>
          <w:color w:val="auto"/>
        </w:rPr>
      </w:pPr>
      <w:r>
        <w:rPr>
          <w:rFonts w:ascii="Courier New" w:cs="Courier New" w:eastAsia="Courier New" w:hAnsi="Courier New"/>
          <w:sz w:val="18"/>
          <w:szCs w:val="18"/>
          <w:color w:val="auto"/>
        </w:rPr>
        <w:t>The undersigned constitutes and appoints Laurel L. Grammig and Thomas M. Donegan, Jr., or either of them, as his true and lawful attorney-in-fact and agent, with full power of substitution and resubstitution, for him and in his name, place</w:t>
      </w:r>
    </w:p>
    <w:p>
      <w:pPr>
        <w:sectPr>
          <w:pgSz w:w="11900" w:h="16838" w:orient="portrait"/>
          <w:cols w:equalWidth="0" w:num="1">
            <w:col w:w="10219"/>
          </w:cols>
          <w:pgMar w:left="240" w:top="142" w:right="1440" w:bottom="0" w:gutter="0" w:footer="0" w:header="0"/>
        </w:sectPr>
      </w:pPr>
    </w:p>
    <w:bookmarkStart w:id="21" w:name="page22"/>
    <w:bookmarkEnd w:id="21"/>
    <w:p>
      <w:pPr>
        <w:jc w:val="both"/>
        <w:ind w:right="3359"/>
        <w:spacing w:after="0" w:line="476" w:lineRule="auto"/>
        <w:rPr>
          <w:sz w:val="20"/>
          <w:szCs w:val="20"/>
          <w:color w:val="auto"/>
        </w:rPr>
      </w:pPr>
      <w:r>
        <w:rPr>
          <w:rFonts w:ascii="Courier New" w:cs="Courier New" w:eastAsia="Courier New" w:hAnsi="Courier New"/>
          <w:sz w:val="18"/>
          <w:szCs w:val="18"/>
          <w:color w:val="auto"/>
        </w:rPr>
        <w:t>and stead, in any and all capacities, to sign the Registration Statement for Brown &amp; Brown, Inc. on Form S-8 with respect to the registration of shares of common stock under the Brown &amp; Brown, Inc. 2000 Incentive Stock Option Plan for Employees,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DAVID H. HUGHES</w:t>
      </w:r>
    </w:p>
    <w:p>
      <w:pPr>
        <w:ind w:left="3380"/>
        <w:spacing w:after="0" w:line="238" w:lineRule="auto"/>
        <w:rPr>
          <w:sz w:val="20"/>
          <w:szCs w:val="20"/>
          <w:color w:val="auto"/>
        </w:rPr>
      </w:pPr>
      <w:r>
        <w:rPr>
          <w:rFonts w:ascii="Courier New" w:cs="Courier New" w:eastAsia="Courier New" w:hAnsi="Courier New"/>
          <w:sz w:val="18"/>
          <w:szCs w:val="18"/>
          <w:color w:val="auto"/>
        </w:rPr>
        <w:t>_________________________</w:t>
      </w:r>
    </w:p>
    <w:p>
      <w:pPr>
        <w:ind w:left="3380"/>
        <w:spacing w:after="0"/>
        <w:rPr>
          <w:sz w:val="20"/>
          <w:szCs w:val="20"/>
          <w:color w:val="auto"/>
        </w:rPr>
      </w:pPr>
      <w:r>
        <w:rPr>
          <w:rFonts w:ascii="Courier New" w:cs="Courier New" w:eastAsia="Courier New" w:hAnsi="Courier New"/>
          <w:sz w:val="18"/>
          <w:szCs w:val="18"/>
          <w:color w:val="auto"/>
        </w:rPr>
        <w:t>David H. Hughes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26,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3359" w:firstLine="632"/>
        <w:spacing w:after="0" w:line="476" w:lineRule="auto"/>
        <w:rPr>
          <w:sz w:val="20"/>
          <w:szCs w:val="20"/>
          <w:color w:val="auto"/>
        </w:rPr>
      </w:pPr>
      <w:r>
        <w:rPr>
          <w:rFonts w:ascii="Courier New" w:cs="Courier New" w:eastAsia="Courier New" w:hAnsi="Courier New"/>
          <w:sz w:val="18"/>
          <w:szCs w:val="18"/>
          <w:color w:val="auto"/>
        </w:rPr>
        <w:t>The undersigned constitutes and appoints Laurel L. Grammig and Thomas M. Donegan, Jr., or either of them, as her true and lawful attorney-in-fact and agent, with full power of substitution and resubstitution, for her and in her name, place and stead, in any and all capacities, to sign the Registration Statement for Brown &amp; Brown, Inc. on Form S-8 with respect to the registration of shares of common stock under the Brown &amp; Brown, Inc. 2000 Incentive Stock Option Plan for Employees,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she might or could in person, hereby ratifying and confirming all that said attorneys-in-fact and agents, or their substitutes, may lawfully do or cause to be done by virtue hereof.</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 TONI JENNINGS</w:t>
      </w:r>
    </w:p>
    <w:p>
      <w:pPr>
        <w:ind w:left="2860"/>
        <w:spacing w:after="0" w:line="238" w:lineRule="auto"/>
        <w:rPr>
          <w:sz w:val="20"/>
          <w:szCs w:val="20"/>
          <w:color w:val="auto"/>
        </w:rPr>
      </w:pPr>
      <w:r>
        <w:rPr>
          <w:rFonts w:ascii="Courier New" w:cs="Courier New" w:eastAsia="Courier New" w:hAnsi="Courier New"/>
          <w:sz w:val="18"/>
          <w:szCs w:val="18"/>
          <w:color w:val="auto"/>
        </w:rPr>
        <w:t>_____________________</w:t>
      </w:r>
    </w:p>
    <w:p>
      <w:pPr>
        <w:ind w:left="2860"/>
        <w:spacing w:after="0"/>
        <w:rPr>
          <w:sz w:val="20"/>
          <w:szCs w:val="20"/>
          <w:color w:val="auto"/>
        </w:rPr>
      </w:pPr>
      <w:r>
        <w:rPr>
          <w:rFonts w:ascii="Courier New" w:cs="Courier New" w:eastAsia="Courier New" w:hAnsi="Courier New"/>
          <w:sz w:val="18"/>
          <w:szCs w:val="18"/>
          <w:color w:val="auto"/>
        </w:rPr>
        <w:t>Toni Jennings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26, 2000</w:t>
      </w:r>
    </w:p>
    <w:p>
      <w:pPr>
        <w:sectPr>
          <w:pgSz w:w="11900" w:h="16838" w:orient="portrait"/>
          <w:cols w:equalWidth="0" w:num="1">
            <w:col w:w="10219"/>
          </w:cols>
          <w:pgMar w:left="240" w:top="142" w:right="1440" w:bottom="740" w:gutter="0" w:footer="0" w:header="0"/>
        </w:sectPr>
      </w:pPr>
    </w:p>
    <w:bookmarkStart w:id="22" w:name="page23"/>
    <w:bookmarkEnd w:id="22"/>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3359" w:firstLine="632"/>
        <w:spacing w:after="0" w:line="476" w:lineRule="auto"/>
        <w:rPr>
          <w:sz w:val="20"/>
          <w:szCs w:val="20"/>
          <w:color w:val="auto"/>
        </w:rPr>
      </w:pPr>
      <w:r>
        <w:rPr>
          <w:rFonts w:ascii="Courier New" w:cs="Courier New" w:eastAsia="Courier New" w:hAnsi="Courier New"/>
          <w:sz w:val="18"/>
          <w:szCs w:val="18"/>
          <w:color w:val="auto"/>
        </w:rPr>
        <w:t>The undersigned constitutes and appoints Laurel L. Grammig and Thomas M. Donegan, Jr., or either of them, as his true and lawful attorney-in-fact and agent, with full power of substitution and resubstitution, for him and in his name, place and stead, in any and all capacities, to sign the Registration Statement for Brown &amp; Brown, Inc. on Form S-8 with respect to the registration of shares of common stock under the Brown &amp; Brown, Inc. 2000 Incentive Stock Option Plan for Employees,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JAN E. SMITH</w:t>
      </w:r>
    </w:p>
    <w:p>
      <w:pPr>
        <w:ind w:left="3580"/>
        <w:spacing w:after="0" w:line="238" w:lineRule="auto"/>
        <w:rPr>
          <w:sz w:val="20"/>
          <w:szCs w:val="20"/>
          <w:color w:val="auto"/>
        </w:rPr>
      </w:pPr>
      <w:r>
        <w:rPr>
          <w:rFonts w:ascii="Courier New" w:cs="Courier New" w:eastAsia="Courier New" w:hAnsi="Courier New"/>
          <w:sz w:val="18"/>
          <w:szCs w:val="18"/>
          <w:color w:val="auto"/>
        </w:rPr>
        <w:t>________________________</w:t>
      </w:r>
    </w:p>
    <w:p>
      <w:pPr>
        <w:ind w:left="3580"/>
        <w:spacing w:after="0"/>
        <w:rPr>
          <w:sz w:val="20"/>
          <w:szCs w:val="20"/>
          <w:color w:val="auto"/>
        </w:rPr>
      </w:pPr>
      <w:r>
        <w:rPr>
          <w:rFonts w:ascii="Courier New" w:cs="Courier New" w:eastAsia="Courier New" w:hAnsi="Courier New"/>
          <w:sz w:val="18"/>
          <w:szCs w:val="18"/>
          <w:color w:val="auto"/>
        </w:rPr>
        <w:t>Jan E. Smith</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26, 2000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3359" w:firstLine="632"/>
        <w:spacing w:after="0" w:line="476" w:lineRule="auto"/>
        <w:rPr>
          <w:sz w:val="20"/>
          <w:szCs w:val="20"/>
          <w:color w:val="auto"/>
        </w:rPr>
      </w:pPr>
      <w:r>
        <w:rPr>
          <w:rFonts w:ascii="Courier New" w:cs="Courier New" w:eastAsia="Courier New" w:hAnsi="Courier New"/>
          <w:sz w:val="18"/>
          <w:szCs w:val="18"/>
          <w:color w:val="auto"/>
        </w:rPr>
        <w:t>The undersigned constitutes and appoints Laurel L. Grammig and Thomas M. Donegan, Jr., or either of them, as his true and lawful attorney-in-fact and agent, with full power of substitution and resubstitution, for him and in his name, place and stead, in any and all capacities, to sign the Registration Statement for Brown &amp; Brown, Inc. on Form S-8 with respect to the registration of shares of common stock under the Brown &amp; Brown, Inc. 2000 Incentive Stock Option Plan for Employees,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in person, hereby ratifying and confirming all that said attorneys-in-fact and agents, or their substitutes, may lawfully do or cause to be done by virtue hereof.</w:t>
      </w:r>
    </w:p>
    <w:p>
      <w:pPr>
        <w:sectPr>
          <w:pgSz w:w="11900" w:h="16838" w:orient="portrait"/>
          <w:cols w:equalWidth="0" w:num="1">
            <w:col w:w="10219"/>
          </w:cols>
          <w:pgMar w:left="240" w:top="339" w:right="1440" w:bottom="0" w:gutter="0" w:footer="0" w:header="0"/>
        </w:sectPr>
      </w:pPr>
    </w:p>
    <w:bookmarkStart w:id="23" w:name="page24"/>
    <w:bookmarkEnd w:id="23"/>
    <w:p>
      <w:pPr>
        <w:ind w:left="2860"/>
        <w:spacing w:after="0"/>
        <w:rPr>
          <w:sz w:val="20"/>
          <w:szCs w:val="20"/>
          <w:color w:val="auto"/>
        </w:rPr>
      </w:pPr>
      <w:r>
        <w:rPr>
          <w:rFonts w:ascii="Courier New" w:cs="Courier New" w:eastAsia="Courier New" w:hAnsi="Courier New"/>
          <w:sz w:val="18"/>
          <w:szCs w:val="18"/>
          <w:color w:val="auto"/>
        </w:rPr>
        <w:t>/S/ CORY T. WALKER</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__________________________</w:t>
      </w:r>
    </w:p>
    <w:p>
      <w:pPr>
        <w:spacing w:after="0" w:line="1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Cory T. Walker</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July 26, 2000</w:t>
      </w:r>
    </w:p>
    <w:p>
      <w:pPr>
        <w:sectPr>
          <w:pgSz w:w="11900" w:h="16838" w:orient="portrait"/>
          <w:cols w:equalWidth="0" w:num="1">
            <w:col w:w="10219"/>
          </w:cols>
          <w:pgMar w:left="240" w:top="136" w:right="1440" w:bottom="1440" w:gutter="0" w:footer="0" w:header="0"/>
        </w:sectPr>
      </w:pPr>
    </w:p>
    <w:bookmarkStart w:id="24" w:name="page25"/>
    <w:bookmarkEnd w:id="24"/>
    <w:p>
      <w:pPr>
        <w:ind w:left="2860"/>
        <w:spacing w:after="0"/>
        <w:rPr>
          <w:sz w:val="20"/>
          <w:szCs w:val="20"/>
          <w:color w:val="auto"/>
        </w:rPr>
      </w:pPr>
      <w:r>
        <w:rPr>
          <w:rFonts w:ascii="Courier New" w:cs="Courier New" w:eastAsia="Courier New" w:hAnsi="Courier New"/>
          <w:sz w:val="18"/>
          <w:szCs w:val="18"/>
          <w:color w:val="auto"/>
        </w:rPr>
        <w:t>EXHIBIT 24b</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RESOLUTIONS ADOPTED BY THE</w:t>
      </w:r>
    </w:p>
    <w:p>
      <w:pPr>
        <w:ind w:left="1280"/>
        <w:spacing w:after="0" w:line="238" w:lineRule="auto"/>
        <w:rPr>
          <w:sz w:val="20"/>
          <w:szCs w:val="20"/>
          <w:color w:val="auto"/>
        </w:rPr>
      </w:pPr>
      <w:r>
        <w:rPr>
          <w:rFonts w:ascii="Courier New" w:cs="Courier New" w:eastAsia="Courier New" w:hAnsi="Courier New"/>
          <w:sz w:val="18"/>
          <w:szCs w:val="18"/>
          <w:color w:val="auto"/>
        </w:rPr>
        <w:t>BOARD OF DIRECTORS OF BROWN &amp; BROWN, INC.</w:t>
      </w:r>
    </w:p>
    <w:p>
      <w:pPr>
        <w:spacing w:after="0" w:line="207" w:lineRule="exact"/>
        <w:rPr>
          <w:sz w:val="20"/>
          <w:szCs w:val="20"/>
          <w:color w:val="auto"/>
        </w:rPr>
      </w:pPr>
    </w:p>
    <w:p>
      <w:pPr>
        <w:jc w:val="both"/>
        <w:ind w:right="3359" w:firstLine="632"/>
        <w:spacing w:after="0" w:line="237" w:lineRule="auto"/>
        <w:rPr>
          <w:sz w:val="20"/>
          <w:szCs w:val="20"/>
          <w:color w:val="auto"/>
        </w:rPr>
      </w:pPr>
      <w:r>
        <w:rPr>
          <w:rFonts w:ascii="Courier New" w:cs="Courier New" w:eastAsia="Courier New" w:hAnsi="Courier New"/>
          <w:sz w:val="18"/>
          <w:szCs w:val="18"/>
          <w:color w:val="auto"/>
        </w:rPr>
        <w:t>I, Laurel L. Grammig, hereby certify that I am the duly elected and qualified Secretary of Brown &amp; Brown, Inc. (the "Company"), and that the following resolutions were adopted at a meeting of the Board of Directors of the Company held on July 26, 2000, and such resolutions have not been rescinded or modified in any fashion:</w:t>
      </w:r>
    </w:p>
    <w:p>
      <w:pPr>
        <w:spacing w:after="0" w:line="210" w:lineRule="exact"/>
        <w:rPr>
          <w:sz w:val="20"/>
          <w:szCs w:val="20"/>
          <w:color w:val="auto"/>
        </w:rPr>
      </w:pPr>
    </w:p>
    <w:p>
      <w:pPr>
        <w:jc w:val="both"/>
        <w:ind w:left="540" w:right="3899"/>
        <w:spacing w:after="0" w:line="237" w:lineRule="auto"/>
        <w:rPr>
          <w:sz w:val="20"/>
          <w:szCs w:val="20"/>
          <w:color w:val="auto"/>
        </w:rPr>
      </w:pPr>
      <w:r>
        <w:rPr>
          <w:rFonts w:ascii="Courier New" w:cs="Courier New" w:eastAsia="Courier New" w:hAnsi="Courier New"/>
          <w:sz w:val="18"/>
          <w:szCs w:val="18"/>
          <w:color w:val="auto"/>
        </w:rPr>
        <w:t>WHEREAS, the Board of Directors has reviewed a draft of the Company's Registration Statement on Form S-8 with respect to the registration of 300,000 shares of the Company's common stock to be reserved for issuance under the Company's 2000 Incentive Stock Option Plan for Employees (the "Registration Statement'); it is therefore</w:t>
      </w:r>
    </w:p>
    <w:p>
      <w:pPr>
        <w:spacing w:after="0" w:line="211" w:lineRule="exact"/>
        <w:rPr>
          <w:sz w:val="20"/>
          <w:szCs w:val="20"/>
          <w:color w:val="auto"/>
        </w:rPr>
      </w:pPr>
    </w:p>
    <w:p>
      <w:pPr>
        <w:jc w:val="both"/>
        <w:ind w:left="540" w:right="3899"/>
        <w:spacing w:after="0" w:line="237" w:lineRule="auto"/>
        <w:rPr>
          <w:sz w:val="20"/>
          <w:szCs w:val="20"/>
          <w:color w:val="auto"/>
        </w:rPr>
      </w:pPr>
      <w:r>
        <w:rPr>
          <w:rFonts w:ascii="Courier New" w:cs="Courier New" w:eastAsia="Courier New" w:hAnsi="Courier New"/>
          <w:sz w:val="18"/>
          <w:szCs w:val="18"/>
          <w:color w:val="auto"/>
        </w:rPr>
        <w:t>RESOLVED, that the draft of the Registration Statement submitted to the Directors is hereby approved in form and substance, subject to any non-substantive revisions deemed necessary or appropriate by Laurel L. Grammig, the Company's Vice President, Secretary and General Counsel or Thomas M. Donegan, Jr., the Company's Vice President, Assistant Secretary and Assistant General Counsel; and it is</w:t>
      </w:r>
    </w:p>
    <w:p>
      <w:pPr>
        <w:spacing w:after="0" w:line="212" w:lineRule="exact"/>
        <w:rPr>
          <w:sz w:val="20"/>
          <w:szCs w:val="20"/>
          <w:color w:val="auto"/>
        </w:rPr>
      </w:pPr>
    </w:p>
    <w:p>
      <w:pPr>
        <w:jc w:val="both"/>
        <w:ind w:left="540" w:right="3899"/>
        <w:spacing w:after="0" w:line="237" w:lineRule="auto"/>
        <w:rPr>
          <w:sz w:val="20"/>
          <w:szCs w:val="20"/>
          <w:color w:val="auto"/>
        </w:rPr>
      </w:pPr>
      <w:r>
        <w:rPr>
          <w:rFonts w:ascii="Courier New" w:cs="Courier New" w:eastAsia="Courier New" w:hAnsi="Courier New"/>
          <w:sz w:val="18"/>
          <w:szCs w:val="18"/>
          <w:color w:val="auto"/>
        </w:rPr>
        <w:t>FURTHER RESOLVED, that the Chief Executive Officer and the Chief Financial Officer of the Company are hereby authorized to sign the Registration Statement on behalf of the Company, either personally or through a power of attorney, and to cause the Registration Statement to be filed with the Securities and Exchange Commission in accordance with the rules promulgated by the Commission; and it is</w:t>
      </w:r>
    </w:p>
    <w:p>
      <w:pPr>
        <w:spacing w:after="0" w:line="212" w:lineRule="exact"/>
        <w:rPr>
          <w:sz w:val="20"/>
          <w:szCs w:val="20"/>
          <w:color w:val="auto"/>
        </w:rPr>
      </w:pPr>
    </w:p>
    <w:p>
      <w:pPr>
        <w:jc w:val="both"/>
        <w:ind w:left="540" w:right="3899"/>
        <w:spacing w:after="0" w:line="237" w:lineRule="auto"/>
        <w:rPr>
          <w:sz w:val="20"/>
          <w:szCs w:val="20"/>
          <w:color w:val="auto"/>
        </w:rPr>
      </w:pPr>
      <w:r>
        <w:rPr>
          <w:rFonts w:ascii="Courier New" w:cs="Courier New" w:eastAsia="Courier New" w:hAnsi="Courier New"/>
          <w:sz w:val="18"/>
          <w:szCs w:val="18"/>
          <w:color w:val="auto"/>
        </w:rPr>
        <w:t>FURTHER RESOLVED, that the appropriate officers of the Company are hereby authorized and directed to take all actions they deem necessary or appropriate, including the payment of all necessary filing fees, to carry out the intent of the foregoing resolutions.</w:t>
      </w:r>
    </w:p>
    <w:p>
      <w:pPr>
        <w:spacing w:after="0" w:line="200" w:lineRule="exact"/>
        <w:rPr>
          <w:sz w:val="20"/>
          <w:szCs w:val="20"/>
          <w:color w:val="auto"/>
        </w:rPr>
      </w:pPr>
    </w:p>
    <w:p>
      <w:pPr>
        <w:spacing w:after="0" w:line="211" w:lineRule="exact"/>
        <w:rPr>
          <w:sz w:val="20"/>
          <w:szCs w:val="20"/>
          <w:color w:val="auto"/>
        </w:rPr>
      </w:pPr>
    </w:p>
    <w:p>
      <w:pPr>
        <w:ind w:right="38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Secretary has executed this certificate this 27th day of July, 2000.</w:t>
      </w: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LAUREL L. GRAMMIG</w:t>
      </w:r>
    </w:p>
    <w:p>
      <w:pPr>
        <w:ind w:left="3160"/>
        <w:spacing w:after="0" w:line="238" w:lineRule="auto"/>
        <w:rPr>
          <w:sz w:val="20"/>
          <w:szCs w:val="20"/>
          <w:color w:val="auto"/>
        </w:rPr>
      </w:pPr>
      <w:r>
        <w:rPr>
          <w:rFonts w:ascii="Courier New" w:cs="Courier New" w:eastAsia="Courier New" w:hAnsi="Courier New"/>
          <w:sz w:val="18"/>
          <w:szCs w:val="18"/>
          <w:color w:val="auto"/>
        </w:rPr>
        <w:t>____________________________</w:t>
      </w:r>
    </w:p>
    <w:p>
      <w:pPr>
        <w:ind w:left="3160"/>
        <w:spacing w:after="0"/>
        <w:rPr>
          <w:sz w:val="20"/>
          <w:szCs w:val="20"/>
          <w:color w:val="auto"/>
        </w:rPr>
      </w:pPr>
      <w:r>
        <w:rPr>
          <w:rFonts w:ascii="Courier New" w:cs="Courier New" w:eastAsia="Courier New" w:hAnsi="Courier New"/>
          <w:sz w:val="18"/>
          <w:szCs w:val="18"/>
          <w:color w:val="auto"/>
        </w:rPr>
        <w:t>Laurel L. Grammig</w:t>
      </w:r>
    </w:p>
    <w:p>
      <w:pPr>
        <w:ind w:left="3160"/>
        <w:spacing w:after="0" w:line="237"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4"/>
    </w:lvl>
  </w:abstractNum>
  <w:abstractNum w:abstractNumId="3">
    <w:nsid w:val="7C83E458"/>
    <w:multiLevelType w:val="hybridMultilevel"/>
    <w:lvl w:ilvl="0">
      <w:lvlJc w:val="left"/>
      <w:lvlText w:val="4"/>
      <w:numFmt w:val="bullet"/>
      <w:start w:val="1"/>
    </w:lvl>
  </w:abstractNum>
  <w:abstractNum w:abstractNumId="4">
    <w:nsid w:val="257130A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lowerLetter"/>
      <w:start w:val="35"/>
    </w:lvl>
  </w:abstractNum>
  <w:abstractNum w:abstractNumId="5">
    <w:nsid w:val="62BBD95A"/>
    <w:multiLevelType w:val="hybridMultilevel"/>
    <w:lvl w:ilvl="0">
      <w:lvlJc w:val="left"/>
      <w:lvlText w:val="(%1)"/>
      <w:numFmt w:val="lowerRoman"/>
      <w:start w:val="3"/>
    </w:lvl>
  </w:abstractNum>
  <w:abstractNum w:abstractNumId="6">
    <w:nsid w:val="436C6125"/>
    <w:multiLevelType w:val="hybridMultilevel"/>
    <w:lvl w:ilvl="0">
      <w:lvlJc w:val="left"/>
      <w:lvlText w:val="%1"/>
      <w:numFmt w:val="lowerLetter"/>
      <w:start w:val="1"/>
    </w:lvl>
    <w:lvl w:ilvl="1">
      <w:lvlJc w:val="left"/>
      <w:lvlText w:val="(%2)"/>
      <w:numFmt w:val="decimal"/>
      <w:start w:val="2"/>
    </w:lvl>
    <w:lvl w:ilvl="2">
      <w:lvlJc w:val="left"/>
      <w:lvlText w:val="(%3)"/>
      <w:numFmt w:val="decimal"/>
      <w:start w:val="3"/>
    </w:lvl>
  </w:abstractNum>
  <w:abstractNum w:abstractNumId="7">
    <w:nsid w:val="628C895D"/>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lowerLetter"/>
      <w:start w:val="2"/>
    </w:lvl>
    <w:lvl w:ilvl="1">
      <w:lvlJc w:val="left"/>
      <w:lvlText w:val="(%2)"/>
      <w:numFmt w:val="lowerLetter"/>
      <w:start w:val="5"/>
    </w:lvl>
  </w:abstractNum>
  <w:abstractNum w:abstractNumId="10">
    <w:nsid w:val="2443A858"/>
    <w:multiLevelType w:val="hybridMultilevel"/>
    <w:lvl w:ilvl="0">
      <w:lvlJc w:val="left"/>
      <w:lvlText w:val="(%1)"/>
      <w:numFmt w:val="lowerLetter"/>
      <w:start w:val="6"/>
    </w:lvl>
  </w:abstractNum>
  <w:abstractNum w:abstractNumId="11">
    <w:nsid w:val="2D1D5AE9"/>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
    </w:lvl>
    <w:lvl w:ilvl="3">
      <w:lvlJc w:val="left"/>
      <w:lvlText w:val="(%4)"/>
      <w:numFmt w:val="lowerRoman"/>
      <w:start w:val="1"/>
    </w:lvl>
    <w:lvl w:ilvl="4">
      <w:lvlJc w:val="left"/>
      <w:lvlText w:val="(%5)"/>
      <w:numFmt w:val="lowerLetter"/>
      <w:start w:val="61"/>
    </w:lvl>
  </w:abstractNum>
  <w:abstractNum w:abstractNumId="12">
    <w:nsid w:val="6763845E"/>
    <w:multiLevelType w:val="hybridMultilevel"/>
    <w:lvl w:ilvl="0">
      <w:lvlJc w:val="left"/>
      <w:lvlText w:val="(%1)"/>
      <w:numFmt w:val="lowerLetter"/>
      <w:start w:val="16"/>
    </w:lvl>
    <w:lvl w:ilvl="1">
      <w:lvlJc w:val="left"/>
      <w:lvlText w:val="(%2)"/>
      <w:numFmt w:val="lowerLetter"/>
      <w:start w:val="17"/>
    </w:lvl>
    <w:lvl w:ilvl="2">
      <w:lvlJc w:val="left"/>
      <w:lvlText w:val="(%3)"/>
      <w:numFmt w:val="lowerLetter"/>
      <w:start w:val="18"/>
    </w:lvl>
    <w:lvl w:ilvl="3">
      <w:lvlJc w:val="left"/>
      <w:lvlText w:val="%4"/>
      <w:numFmt w:val="lowerRoman"/>
      <w:start w:val="1"/>
    </w:lvl>
    <w:lvl w:ilvl="4">
      <w:lvlJc w:val="left"/>
      <w:lvlText w:val="%5"/>
      <w:numFmt w:val="lowerLetter"/>
      <w:start w:val="1"/>
    </w:lvl>
  </w:abstractNum>
  <w:abstractNum w:abstractNumId="13">
    <w:nsid w:val="75A2A8D4"/>
    <w:multiLevelType w:val="hybridMultilevel"/>
    <w:lvl w:ilvl="0">
      <w:lvlJc w:val="left"/>
      <w:lvlText w:val="%1."/>
      <w:numFmt w:val="decimal"/>
      <w:start w:val="2"/>
    </w:lvl>
  </w:abstractNum>
  <w:abstractNum w:abstractNumId="14">
    <w:nsid w:val="8EDBDAB"/>
    <w:multiLevelType w:val="hybridMultilevel"/>
    <w:lvl w:ilvl="0">
      <w:lvlJc w:val="left"/>
      <w:lvlText w:val="(%1)"/>
      <w:numFmt w:val="lowerLetter"/>
      <w:start w:val="1"/>
    </w:lvl>
  </w:abstractNum>
  <w:abstractNum w:abstractNumId="15">
    <w:nsid w:val="79838CB2"/>
    <w:multiLevelType w:val="hybridMultilevel"/>
    <w:lvl w:ilvl="0">
      <w:lvlJc w:val="left"/>
      <w:lvlText w:val="(%1)"/>
      <w:numFmt w:val="lowerLetter"/>
      <w:start w:val="5"/>
    </w:lvl>
    <w:lvl w:ilvl="1">
      <w:lvlJc w:val="left"/>
      <w:lvlText w:val="(%2)"/>
      <w:numFmt w:val="lowerLetter"/>
      <w:start w:val="6"/>
    </w:lvl>
  </w:abstractNum>
  <w:abstractNum w:abstractNumId="16">
    <w:nsid w:val="4353D0CD"/>
    <w:multiLevelType w:val="hybridMultilevel"/>
    <w:lvl w:ilvl="0">
      <w:lvlJc w:val="left"/>
      <w:lvlText w:val="(%1)"/>
      <w:numFmt w:val="lowerLetter"/>
      <w:start w:val="8"/>
    </w:lvl>
  </w:abstractNum>
  <w:abstractNum w:abstractNumId="17">
    <w:nsid w:val="B03E0C6"/>
    <w:multiLevelType w:val="hybridMultilevel"/>
    <w:lvl w:ilvl="0">
      <w:lvlJc w:val="left"/>
      <w:lvlText w:val="%1."/>
      <w:numFmt w:val="decimal"/>
      <w:start w:val="3"/>
    </w:lvl>
  </w:abstractNum>
  <w:abstractNum w:abstractNumId="18">
    <w:nsid w:val="189A769B"/>
    <w:multiLevelType w:val="hybridMultilevel"/>
    <w:lvl w:ilvl="0">
      <w:lvlJc w:val="left"/>
      <w:lvlText w:val="%1."/>
      <w:numFmt w:val="decimal"/>
      <w:start w:val="5"/>
    </w:lvl>
  </w:abstractNum>
  <w:abstractNum w:abstractNumId="19">
    <w:nsid w:val="54E49EB4"/>
    <w:multiLevelType w:val="hybridMultilevel"/>
    <w:lvl w:ilvl="0">
      <w:lvlJc w:val="left"/>
      <w:lvlText w:val="(%1)"/>
      <w:numFmt w:val="lowerLetter"/>
      <w:start w:val="1"/>
    </w:lvl>
    <w:lvl w:ilvl="1">
      <w:lvlJc w:val="left"/>
      <w:lvlText w:val="(%2)"/>
      <w:numFmt w:val="lowerLetter"/>
      <w:start w:val="2"/>
    </w:lvl>
  </w:abstractNum>
  <w:abstractNum w:abstractNumId="20">
    <w:nsid w:val="71F32454"/>
    <w:multiLevelType w:val="hybridMultilevel"/>
    <w:lvl w:ilvl="0">
      <w:lvlJc w:val="left"/>
      <w:lvlText w:val="(%1)"/>
      <w:numFmt w:val="lowerLetter"/>
      <w:start w:val="3"/>
    </w:lvl>
  </w:abstractNum>
  <w:abstractNum w:abstractNumId="21">
    <w:nsid w:val="2CA88611"/>
    <w:multiLevelType w:val="hybridMultilevel"/>
    <w:lvl w:ilvl="0">
      <w:lvlJc w:val="left"/>
      <w:lvlText w:val="%1."/>
      <w:numFmt w:val="decimal"/>
      <w:start w:val="6"/>
    </w:lvl>
  </w:abstractNum>
  <w:abstractNum w:abstractNumId="22">
    <w:nsid w:val="836C40E"/>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23">
    <w:nsid w:val="2901D82"/>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abstractNum>
  <w:abstractNum w:abstractNumId="24">
    <w:nsid w:val="3A95F874"/>
    <w:multiLevelType w:val="hybridMultilevel"/>
    <w:lvl w:ilvl="0">
      <w:lvlJc w:val="left"/>
      <w:lvlText w:val="%1"/>
      <w:numFmt w:val="decimal"/>
      <w:start w:val="1"/>
    </w:lvl>
    <w:lvl w:ilvl="1">
      <w:lvlJc w:val="left"/>
      <w:lvlText w:val="(%2)"/>
      <w:numFmt w:val="lowerLetter"/>
      <w:start w:val="3"/>
    </w:lvl>
  </w:abstractNum>
  <w:abstractNum w:abstractNumId="25">
    <w:nsid w:val="8138641"/>
    <w:multiLevelType w:val="hybridMultilevel"/>
    <w:lvl w:ilvl="0">
      <w:lvlJc w:val="left"/>
      <w:lvlText w:val="(%1)"/>
      <w:numFmt w:val="decimal"/>
      <w:start w:val="3"/>
    </w:lvl>
    <w:lvl w:ilvl="1">
      <w:lvlJc w:val="left"/>
      <w:lvlText w:val="(%2)"/>
      <w:numFmt w:val="lowerLetter"/>
      <w:start w:val="4"/>
    </w:lvl>
  </w:abstractNum>
  <w:abstractNum w:abstractNumId="26">
    <w:nsid w:val="1E7FF521"/>
    <w:multiLevelType w:val="hybridMultilevel"/>
    <w:lvl w:ilvl="0">
      <w:lvlJc w:val="left"/>
      <w:lvlText w:val="%1"/>
      <w:numFmt w:val="decimal"/>
      <w:start w:val="1"/>
    </w:lvl>
    <w:lvl w:ilvl="1">
      <w:lvlJc w:val="left"/>
      <w:lvlText w:val="(%2)"/>
      <w:numFmt w:val="lowerLetter"/>
      <w:start w:val="5"/>
    </w:lvl>
  </w:abstractNum>
  <w:abstractNum w:abstractNumId="27">
    <w:nsid w:val="7C3DBD3D"/>
    <w:multiLevelType w:val="hybridMultilevel"/>
    <w:lvl w:ilvl="0">
      <w:lvlJc w:val="left"/>
      <w:lvlText w:val="(%1)"/>
      <w:numFmt w:val="decimal"/>
      <w:start w:val="3"/>
    </w:lvl>
    <w:lvl w:ilvl="1">
      <w:lvlJc w:val="left"/>
      <w:lvlText w:val="%2"/>
      <w:numFmt w:val="lowerLetter"/>
      <w:start w:val="1"/>
    </w:lvl>
  </w:abstractNum>
  <w:abstractNum w:abstractNumId="28">
    <w:nsid w:val="737B8DDC"/>
    <w:multiLevelType w:val="hybridMultilevel"/>
    <w:lvl w:ilvl="0">
      <w:lvlJc w:val="left"/>
      <w:lvlText w:val="(%1)"/>
      <w:numFmt w:val="lowerLetter"/>
      <w:start w:val="1"/>
    </w:lvl>
    <w:lvl w:ilvl="1">
      <w:lvlJc w:val="left"/>
      <w:lvlText w:val="(%2)"/>
      <w:numFmt w:val="lowerRoman"/>
      <w:start w:val="1"/>
    </w:lvl>
  </w:abstractNum>
  <w:abstractNum w:abstractNumId="29">
    <w:nsid w:val="6CEAF087"/>
    <w:multiLevelType w:val="hybridMultilevel"/>
    <w:lvl w:ilvl="0">
      <w:lvlJc w:val="left"/>
      <w:lvlText w:val="(%1)"/>
      <w:numFmt w:val="lowerRoman"/>
      <w:start w:val="2"/>
    </w:lvl>
    <w:lvl w:ilvl="1">
      <w:lvlJc w:val="left"/>
      <w:lvlText w:val="(%2)"/>
      <w:numFmt w:val="upperLetter"/>
    </w:lvl>
    <w:lvl w:ilvl="2">
      <w:lvlJc w:val="left"/>
      <w:lvlText w:val="(%3)"/>
      <w:numFmt w:val="lowerLetter"/>
      <w:start w:val="2"/>
    </w:lvl>
    <w:lvl w:ilvl="3">
      <w:lvlJc w:val="left"/>
      <w:lvlText w:val="(%4)"/>
      <w:numFmt w:val="lowerRoman"/>
      <w:start w:val="1"/>
    </w:lvl>
  </w:abstractNum>
  <w:abstractNum w:abstractNumId="30">
    <w:nsid w:val="22221A70"/>
    <w:multiLevelType w:val="hybridMultilevel"/>
    <w:lvl w:ilvl="0">
      <w:lvlJc w:val="left"/>
      <w:lvlText w:val="%1"/>
      <w:numFmt w:val="lowerRoman"/>
      <w:start w:val="1"/>
    </w:lvl>
    <w:lvl w:ilvl="1">
      <w:lvlJc w:val="left"/>
      <w:lvlText w:val="%2"/>
      <w:numFmt w:val="upperLetter"/>
      <w:start w:val="1"/>
    </w:lvl>
    <w:lvl w:ilvl="2">
      <w:lvlJc w:val="left"/>
      <w:lvlText w:val="%3"/>
      <w:numFmt w:val="lowerLetter"/>
      <w:start w:val="1"/>
    </w:lvl>
    <w:lvl w:ilvl="3">
      <w:lvlJc w:val="left"/>
      <w:lvlText w:val="(%4)"/>
      <w:numFmt w:val="lowerRoman"/>
      <w:start w:val="4"/>
    </w:lvl>
  </w:abstractNum>
  <w:abstractNum w:abstractNumId="31">
    <w:nsid w:val="4516DDE9"/>
    <w:multiLevelType w:val="hybridMultilevel"/>
    <w:lvl w:ilvl="0">
      <w:lvlJc w:val="left"/>
      <w:lvlText w:val="%1."/>
      <w:numFmt w:val="decimal"/>
      <w:start w:val="9"/>
    </w:lvl>
    <w:lvl w:ilvl="1">
      <w:lvlJc w:val="left"/>
      <w:lvlText w:val="%2."/>
      <w:numFmt w:val="decimal"/>
      <w:start w:val="12"/>
    </w:lvl>
  </w:abstractNum>
  <w:abstractNum w:abstractNumId="32">
    <w:nsid w:val="3006C83E"/>
    <w:multiLevelType w:val="hybridMultilevel"/>
    <w:lvl w:ilvl="0">
      <w:lvlJc w:val="left"/>
      <w:lvlText w:val="%1."/>
      <w:numFmt w:val="decimal"/>
      <w:start w:val="13"/>
    </w:lvl>
  </w:abstractNum>
  <w:abstractNum w:abstractNumId="33">
    <w:nsid w:val="614FD4A1"/>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2019-12-13T06:14:42Z</dcterms:created>
  <dcterms:modified xsi:type="dcterms:W3CDTF">2019-12-13T06:14:42Z</dcterms:modified>
</cp:coreProperties>
</file>