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BROWN HUGH M</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BROWN &amp; BROWN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BRO</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8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8"/>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(Last)</w:t>
            </w:r>
          </w:p>
        </w:tc>
        <w:tc>
          <w:tcPr>
            <w:tcW w:w="58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gridSpan w:val="8"/>
            <w:vMerge w:val="continue"/>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220 S RIDGEWOOD AVE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01/18/2012</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80" w:type="dxa"/>
            <w:vAlign w:val="bottom"/>
            <w:tcBorders>
              <w:bottom w:val="single" w:sz="8" w:color="2C2C2C"/>
            </w:tcBorders>
            <w:gridSpan w:val="4"/>
          </w:tcPr>
          <w:p>
            <w:pPr>
              <w:spacing w:after="0"/>
              <w:rPr>
                <w:sz w:val="12"/>
                <w:szCs w:val="12"/>
                <w:color w:val="auto"/>
              </w:rPr>
            </w:pPr>
          </w:p>
        </w:tc>
        <w:tc>
          <w:tcPr>
            <w:tcW w:w="720" w:type="dxa"/>
            <w:vAlign w:val="bottom"/>
            <w:tcBorders>
              <w:bottom w:val="single" w:sz="8" w:color="2C2C2C"/>
            </w:tcBorders>
            <w:gridSpan w:val="2"/>
          </w:tcPr>
          <w:p>
            <w:pPr>
              <w:spacing w:after="0"/>
              <w:rPr>
                <w:sz w:val="12"/>
                <w:szCs w:val="12"/>
                <w:color w:val="auto"/>
              </w:rPr>
            </w:pPr>
          </w:p>
        </w:tc>
        <w:tc>
          <w:tcPr>
            <w:tcW w:w="1440" w:type="dxa"/>
            <w:vAlign w:val="bottom"/>
            <w:tcBorders>
              <w:bottom w:val="single" w:sz="8" w:color="2C2C2C"/>
            </w:tcBorders>
            <w:gridSpan w:val="3"/>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240" w:type="dxa"/>
            <w:vAlign w:val="bottom"/>
            <w:tcBorders>
              <w:bottom w:val="single" w:sz="8" w:color="2C2C2C"/>
            </w:tcBorders>
            <w:gridSpan w:val="6"/>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260" w:type="dxa"/>
            <w:vAlign w:val="bottom"/>
            <w:tcBorders>
              <w:bottom w:val="single" w:sz="8" w:color="9A9A9A"/>
            </w:tcBorders>
          </w:tcPr>
          <w:p>
            <w:pPr>
              <w:spacing w:after="0"/>
              <w:rPr>
                <w:sz w:val="4"/>
                <w:szCs w:val="4"/>
                <w:color w:val="auto"/>
              </w:rPr>
            </w:pPr>
          </w:p>
        </w:tc>
        <w:tc>
          <w:tcPr>
            <w:tcW w:w="240" w:type="dxa"/>
            <w:vAlign w:val="bottom"/>
            <w:tcBorders>
              <w:bottom w:val="single" w:sz="8" w:color="9A9A9A"/>
            </w:tcBorders>
          </w:tcPr>
          <w:p>
            <w:pPr>
              <w:spacing w:after="0"/>
              <w:rPr>
                <w:sz w:val="4"/>
                <w:szCs w:val="4"/>
                <w:color w:val="auto"/>
              </w:rPr>
            </w:pPr>
          </w:p>
        </w:tc>
        <w:tc>
          <w:tcPr>
            <w:tcW w:w="80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4"/>
                <w:szCs w:val="4"/>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9"/>
            <w:vMerge w:val="continue"/>
          </w:tcPr>
          <w:p>
            <w:pPr>
              <w:spacing w:after="0"/>
              <w:rPr>
                <w:sz w:val="11"/>
                <w:szCs w:val="11"/>
                <w:color w:val="auto"/>
              </w:rPr>
            </w:pPr>
          </w:p>
        </w:tc>
        <w:tc>
          <w:tcPr>
            <w:tcW w:w="160" w:type="dxa"/>
            <w:vAlign w:val="bottom"/>
          </w:tcPr>
          <w:p>
            <w:pPr>
              <w:spacing w:after="0"/>
              <w:rPr>
                <w:sz w:val="11"/>
                <w:szCs w:val="11"/>
                <w:color w:val="auto"/>
              </w:rPr>
            </w:pPr>
          </w:p>
        </w:tc>
        <w:tc>
          <w:tcPr>
            <w:tcW w:w="34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gridSpan w:val="3"/>
          </w:tcPr>
          <w:p>
            <w:pPr>
              <w:ind w:left="80"/>
              <w:spacing w:after="0" w:line="155" w:lineRule="exact"/>
              <w:rPr>
                <w:sz w:val="20"/>
                <w:szCs w:val="20"/>
                <w:color w:val="auto"/>
              </w:rPr>
            </w:pPr>
            <w:r>
              <w:rPr>
                <w:rFonts w:ascii="Arial" w:cs="Arial" w:eastAsia="Arial" w:hAnsi="Arial"/>
                <w:sz w:val="14"/>
                <w:szCs w:val="14"/>
                <w:color w:val="auto"/>
              </w:rPr>
              <w:t>Line)</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DAYTONA</w:t>
            </w:r>
          </w:p>
        </w:tc>
        <w:tc>
          <w:tcPr>
            <w:tcW w:w="260" w:type="dxa"/>
            <w:vAlign w:val="bottom"/>
            <w:vMerge w:val="restart"/>
          </w:tcPr>
          <w:p>
            <w:pPr>
              <w:ind w:left="40"/>
              <w:spacing w:after="0"/>
              <w:rPr>
                <w:sz w:val="20"/>
                <w:szCs w:val="20"/>
                <w:color w:val="auto"/>
              </w:rPr>
            </w:pPr>
            <w:r>
              <w:rPr>
                <w:rFonts w:ascii="Arial" w:cs="Arial" w:eastAsia="Arial" w:hAnsi="Arial"/>
                <w:sz w:val="18"/>
                <w:szCs w:val="18"/>
                <w:color w:val="0000FF"/>
                <w:w w:val="94"/>
              </w:rPr>
              <w:t>FL</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32114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restart"/>
          </w:tcPr>
          <w:p>
            <w:pPr>
              <w:spacing w:after="0"/>
              <w:rPr>
                <w:sz w:val="20"/>
                <w:szCs w:val="20"/>
                <w:color w:val="auto"/>
              </w:rPr>
            </w:pPr>
            <w:r>
              <w:rPr>
                <w:rFonts w:ascii="Arial" w:cs="Arial" w:eastAsia="Arial" w:hAnsi="Arial"/>
                <w:sz w:val="18"/>
                <w:szCs w:val="18"/>
                <w:color w:val="0000FF"/>
              </w:rPr>
              <w:t>BEACH</w:t>
            </w:r>
          </w:p>
        </w:tc>
        <w:tc>
          <w:tcPr>
            <w:tcW w:w="58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98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(City)</w:t>
            </w:r>
          </w:p>
        </w:tc>
        <w:tc>
          <w:tcPr>
            <w:tcW w:w="58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0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720" w:type="dxa"/>
            <w:vAlign w:val="bottom"/>
            <w:tcBorders>
              <w:bottom w:val="single" w:sz="8" w:color="2C2C2C"/>
            </w:tcBorders>
            <w:gridSpan w:val="2"/>
          </w:tcPr>
          <w:p>
            <w:pPr>
              <w:spacing w:after="0"/>
              <w:rPr>
                <w:sz w:val="11"/>
                <w:szCs w:val="11"/>
                <w:color w:val="auto"/>
              </w:rPr>
            </w:pPr>
          </w:p>
        </w:tc>
        <w:tc>
          <w:tcPr>
            <w:tcW w:w="160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40" w:type="dxa"/>
            <w:vAlign w:val="bottom"/>
            <w:tcBorders>
              <w:top w:val="single" w:sz="8" w:color="2C2C2C"/>
            </w:tcBorders>
            <w:gridSpan w:val="20"/>
          </w:tcPr>
          <w:p>
            <w:pPr>
              <w:jc w:val="center"/>
              <w:ind w:right="74"/>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5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6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5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40" w:type="dxa"/>
            <w:vAlign w:val="bottom"/>
            <w:gridSpan w:val="6"/>
          </w:tcPr>
          <w:p>
            <w:pPr>
              <w:ind w:left="60"/>
              <w:spacing w:after="0"/>
              <w:rPr>
                <w:sz w:val="20"/>
                <w:szCs w:val="20"/>
                <w:color w:val="auto"/>
              </w:rPr>
            </w:pPr>
            <w:r>
              <w:rPr>
                <w:rFonts w:ascii="Arial" w:cs="Arial" w:eastAsia="Arial" w:hAnsi="Arial"/>
                <w:sz w:val="18"/>
                <w:szCs w:val="18"/>
                <w:color w:val="0000FF"/>
              </w:rPr>
              <w:t>Common Stock, $.10 par value</w:t>
            </w:r>
          </w:p>
        </w:tc>
        <w:tc>
          <w:tcPr>
            <w:tcW w:w="1860" w:type="dxa"/>
            <w:vAlign w:val="bottom"/>
            <w:gridSpan w:val="5"/>
          </w:tcPr>
          <w:p>
            <w:pPr>
              <w:ind w:left="900"/>
              <w:spacing w:after="0"/>
              <w:rPr>
                <w:sz w:val="20"/>
                <w:szCs w:val="20"/>
                <w:color w:val="auto"/>
              </w:rPr>
            </w:pPr>
            <w:r>
              <w:rPr>
                <w:rFonts w:ascii="Arial" w:cs="Arial" w:eastAsia="Arial" w:hAnsi="Arial"/>
                <w:sz w:val="18"/>
                <w:szCs w:val="18"/>
                <w:color w:val="0000FF"/>
              </w:rPr>
              <w:t>01/18/2012</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0000FF"/>
              </w:rPr>
              <w:t>A</w:t>
            </w:r>
          </w:p>
        </w:tc>
        <w:tc>
          <w:tcPr>
            <w:tcW w:w="400" w:type="dxa"/>
            <w:vAlign w:val="bottom"/>
            <w:gridSpan w:val="2"/>
          </w:tcPr>
          <w:p>
            <w:pPr>
              <w:ind w:left="140"/>
              <w:spacing w:after="0"/>
              <w:rPr>
                <w:sz w:val="20"/>
                <w:szCs w:val="20"/>
                <w:color w:val="auto"/>
              </w:rPr>
            </w:pPr>
            <w:r>
              <w:rPr>
                <w:rFonts w:ascii="Arial" w:cs="Arial" w:eastAsia="Arial" w:hAnsi="Arial"/>
                <w:sz w:val="14"/>
                <w:szCs w:val="14"/>
                <w:color w:val="0000FF"/>
              </w:rPr>
              <w:t>V</w:t>
            </w:r>
          </w:p>
        </w:tc>
        <w:tc>
          <w:tcPr>
            <w:tcW w:w="600" w:type="dxa"/>
            <w:vAlign w:val="bottom"/>
          </w:tcPr>
          <w:p>
            <w:pPr>
              <w:ind w:left="180"/>
              <w:spacing w:after="0"/>
              <w:rPr>
                <w:sz w:val="20"/>
                <w:szCs w:val="20"/>
                <w:color w:val="auto"/>
              </w:rPr>
            </w:pPr>
            <w:r>
              <w:rPr>
                <w:rFonts w:ascii="Arial" w:cs="Arial" w:eastAsia="Arial" w:hAnsi="Arial"/>
                <w:sz w:val="18"/>
                <w:szCs w:val="18"/>
                <w:color w:val="0000FF"/>
                <w:w w:val="88"/>
              </w:rPr>
              <w:t>1,403</w:t>
            </w:r>
          </w:p>
        </w:tc>
        <w:tc>
          <w:tcPr>
            <w:tcW w:w="720" w:type="dxa"/>
            <w:vAlign w:val="bottom"/>
          </w:tcPr>
          <w:p>
            <w:pPr>
              <w:ind w:left="400"/>
              <w:spacing w:after="0"/>
              <w:rPr>
                <w:sz w:val="20"/>
                <w:szCs w:val="20"/>
                <w:color w:val="auto"/>
              </w:rPr>
            </w:pPr>
            <w:r>
              <w:rPr>
                <w:rFonts w:ascii="Arial" w:cs="Arial" w:eastAsia="Arial" w:hAnsi="Arial"/>
                <w:sz w:val="18"/>
                <w:szCs w:val="18"/>
                <w:color w:val="0000FF"/>
              </w:rPr>
              <w:t>A</w:t>
            </w:r>
          </w:p>
        </w:tc>
        <w:tc>
          <w:tcPr>
            <w:tcW w:w="620" w:type="dxa"/>
            <w:vAlign w:val="bottom"/>
            <w:gridSpan w:val="4"/>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Pr>
          <w:p>
            <w:pPr>
              <w:spacing w:after="0"/>
              <w:rPr>
                <w:sz w:val="23"/>
                <w:szCs w:val="23"/>
                <w:color w:val="auto"/>
              </w:rPr>
            </w:pPr>
          </w:p>
        </w:tc>
        <w:tc>
          <w:tcPr>
            <w:tcW w:w="900" w:type="dxa"/>
            <w:vAlign w:val="bottom"/>
          </w:tcPr>
          <w:p>
            <w:pPr>
              <w:jc w:val="right"/>
              <w:ind w:right="354"/>
              <w:spacing w:after="0"/>
              <w:rPr>
                <w:sz w:val="20"/>
                <w:szCs w:val="20"/>
                <w:color w:val="auto"/>
              </w:rPr>
            </w:pPr>
            <w:r>
              <w:rPr>
                <w:rFonts w:ascii="Arial" w:cs="Arial" w:eastAsia="Arial" w:hAnsi="Arial"/>
                <w:sz w:val="18"/>
                <w:szCs w:val="18"/>
                <w:color w:val="0000FF"/>
                <w:w w:val="83"/>
              </w:rPr>
              <w:t>12,482</w:t>
            </w:r>
          </w:p>
        </w:tc>
        <w:tc>
          <w:tcPr>
            <w:tcW w:w="960" w:type="dxa"/>
            <w:vAlign w:val="bottom"/>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4"/>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rPr>
              <w:t>Common Stock, $.10 par value</w:t>
            </w: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right"/>
              <w:ind w:right="454"/>
              <w:spacing w:after="0"/>
              <w:rPr>
                <w:sz w:val="20"/>
                <w:szCs w:val="20"/>
                <w:color w:val="auto"/>
              </w:rPr>
            </w:pPr>
            <w:r>
              <w:rPr>
                <w:rFonts w:ascii="Arial" w:cs="Arial" w:eastAsia="Arial" w:hAnsi="Arial"/>
                <w:sz w:val="18"/>
                <w:szCs w:val="18"/>
                <w:color w:val="0000FF"/>
              </w:rPr>
              <w:t>400</w:t>
            </w:r>
          </w:p>
        </w:tc>
        <w:tc>
          <w:tcPr>
            <w:tcW w:w="9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I</w:t>
            </w:r>
          </w:p>
        </w:tc>
        <w:tc>
          <w:tcPr>
            <w:tcW w:w="76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w w:val="91"/>
              </w:rPr>
              <w:t>Spouse</w:t>
            </w:r>
            <w:r>
              <w:rPr>
                <w:rFonts w:ascii="Arial" w:cs="Arial" w:eastAsia="Arial" w:hAnsi="Arial"/>
                <w:sz w:val="22"/>
                <w:szCs w:val="22"/>
                <w:color w:val="008000"/>
                <w:w w:val="91"/>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7840" w:type="dxa"/>
            <w:vAlign w:val="bottom"/>
            <w:tcBorders>
              <w:top w:val="single" w:sz="8" w:color="2C2C2C"/>
            </w:tcBorders>
            <w:gridSpan w:val="20"/>
          </w:tcPr>
          <w:p>
            <w:pPr>
              <w:jc w:val="center"/>
              <w:ind w:right="54"/>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540" w:type="dxa"/>
            <w:vAlign w:val="bottom"/>
            <w:gridSpan w:val="16"/>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ind w:left="28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5"/>
          </w:tcPr>
          <w:p>
            <w:pPr>
              <w:ind w:left="40"/>
              <w:spacing w:after="0"/>
              <w:rPr>
                <w:sz w:val="20"/>
                <w:szCs w:val="20"/>
                <w:color w:val="auto"/>
              </w:rPr>
            </w:pPr>
            <w:r>
              <w:rPr>
                <w:rFonts w:ascii="Arial" w:cs="Arial" w:eastAsia="Arial" w:hAnsi="Arial"/>
                <w:sz w:val="12"/>
                <w:szCs w:val="12"/>
                <w:b w:val="1"/>
                <w:bCs w:val="1"/>
                <w:color w:val="auto"/>
              </w:rPr>
              <w:t>Exercisable  Date</w:t>
            </w:r>
          </w:p>
        </w:tc>
        <w:tc>
          <w:tcPr>
            <w:tcW w:w="110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disclaims beneficial ownership of these securities, and this report shall not be deemed an admission that the reporting person is the beneficial owner of such securities for the purpose of Section 16 or for any other purpose.</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Hugh M. Brown</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01/18/2012</w:t>
            </w:r>
          </w:p>
        </w:tc>
      </w:tr>
      <w:tr>
        <w:trPr>
          <w:trHeight w:val="20"/>
        </w:trPr>
        <w:tc>
          <w:tcPr>
            <w:tcW w:w="11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3729" TargetMode="External"/><Relationship Id="rId13" Type="http://schemas.openxmlformats.org/officeDocument/2006/relationships/hyperlink" Target="http://www.sec.gov/cgi-bin/browse-edgar?action=getcompany&amp;CIK=00000792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2019-12-16T02:16:53Z</dcterms:created>
  <dcterms:modified xsi:type="dcterms:W3CDTF">2019-12-16T02:16:53Z</dcterms:modified>
</cp:coreProperties>
</file>