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82" w:lineRule="exact"/>
        <w:rPr>
          <w:sz w:val="24"/>
          <w:szCs w:val="24"/>
          <w:color w:val="auto"/>
        </w:rPr>
      </w:pPr>
    </w:p>
    <w:p>
      <w:pPr>
        <w:jc w:val="center"/>
        <w:ind w:right="3173"/>
        <w:spacing w:after="0"/>
        <w:tabs>
          <w:tab w:leader="none" w:pos="160" w:val="left"/>
        </w:tabs>
        <w:rPr>
          <w:sz w:val="20"/>
          <w:szCs w:val="20"/>
          <w:color w:val="auto"/>
        </w:rPr>
      </w:pPr>
      <w:r>
        <w:rPr>
          <w:rFonts w:ascii="Courier New" w:cs="Courier New" w:eastAsia="Courier New" w:hAnsi="Courier New"/>
          <w:sz w:val="15"/>
          <w:szCs w:val="15"/>
          <w:color w:val="auto"/>
        </w:rPr>
        <w:t>Washington, D.C.</w:t>
        <w:tab/>
        <w:t>20549</w:t>
      </w:r>
    </w:p>
    <w:p>
      <w:pPr>
        <w:spacing w:after="0" w:line="182" w:lineRule="exact"/>
        <w:rPr>
          <w:sz w:val="24"/>
          <w:szCs w:val="24"/>
          <w:color w:val="auto"/>
        </w:rPr>
      </w:pPr>
    </w:p>
    <w:p>
      <w:pPr>
        <w:ind w:left="3106"/>
        <w:spacing w:after="0"/>
        <w:rPr>
          <w:sz w:val="20"/>
          <w:szCs w:val="20"/>
          <w:color w:val="auto"/>
        </w:rPr>
      </w:pPr>
      <w:r>
        <w:rPr>
          <w:rFonts w:ascii="Courier New" w:cs="Courier New" w:eastAsia="Courier New" w:hAnsi="Courier New"/>
          <w:sz w:val="15"/>
          <w:szCs w:val="15"/>
          <w:color w:val="auto"/>
        </w:rPr>
        <w:t>FORM 11-K</w:t>
      </w:r>
    </w:p>
    <w:p>
      <w:pPr>
        <w:spacing w:after="0" w:line="359" w:lineRule="exact"/>
        <w:rPr>
          <w:sz w:val="24"/>
          <w:szCs w:val="24"/>
          <w:color w:val="auto"/>
        </w:rPr>
      </w:pPr>
    </w:p>
    <w:p>
      <w:pPr>
        <w:ind w:left="366" w:right="4639" w:hanging="366"/>
        <w:spacing w:after="0" w:line="250"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 EXCHANGE ACT OF 1934.</w:t>
      </w:r>
    </w:p>
    <w:p>
      <w:pPr>
        <w:spacing w:after="0" w:line="175" w:lineRule="exact"/>
        <w:rPr>
          <w:sz w:val="24"/>
          <w:szCs w:val="24"/>
          <w:color w:val="auto"/>
        </w:rPr>
      </w:pPr>
    </w:p>
    <w:p>
      <w:pPr>
        <w:jc w:val="center"/>
        <w:ind w:right="3153"/>
        <w:spacing w:after="0"/>
        <w:rPr>
          <w:sz w:val="20"/>
          <w:szCs w:val="20"/>
          <w:color w:val="auto"/>
        </w:rPr>
      </w:pPr>
      <w:r>
        <w:rPr>
          <w:rFonts w:ascii="Courier New" w:cs="Courier New" w:eastAsia="Courier New" w:hAnsi="Courier New"/>
          <w:sz w:val="15"/>
          <w:szCs w:val="15"/>
          <w:color w:val="auto"/>
        </w:rPr>
        <w:t>FOR THE FISCAL YEAR ENDED DECEMBER 31, 1994</w:t>
      </w:r>
    </w:p>
    <w:p>
      <w:pPr>
        <w:spacing w:after="0" w:line="182" w:lineRule="exact"/>
        <w:rPr>
          <w:sz w:val="24"/>
          <w:szCs w:val="24"/>
          <w:color w:val="auto"/>
        </w:rPr>
      </w:pPr>
    </w:p>
    <w:p>
      <w:pPr>
        <w:ind w:left="348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366" w:right="4279" w:hanging="366"/>
        <w:spacing w:after="0" w:line="250" w:lineRule="auto"/>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351" w:lineRule="exact"/>
        <w:rPr>
          <w:sz w:val="24"/>
          <w:szCs w:val="24"/>
          <w:color w:val="auto"/>
        </w:rPr>
      </w:pPr>
    </w:p>
    <w:p>
      <w:pPr>
        <w:ind w:left="1106"/>
        <w:spacing w:after="0"/>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359"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COMMISSION FILE NUMBER 0-7201</w:t>
      </w:r>
    </w:p>
    <w:p>
      <w:pPr>
        <w:spacing w:after="0" w:line="359" w:lineRule="exact"/>
        <w:rPr>
          <w:sz w:val="24"/>
          <w:szCs w:val="24"/>
          <w:color w:val="auto"/>
        </w:rPr>
      </w:pPr>
    </w:p>
    <w:p>
      <w:pPr>
        <w:ind w:left="826" w:right="4719" w:hanging="368"/>
        <w:spacing w:after="0" w:line="250" w:lineRule="auto"/>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TITLE OF THE PLAN AND THE ADDRESS OF THE PLAN, IF DIFFERENT FROM THAT OF THE ISSUER NAMED BELOW:</w:t>
      </w:r>
    </w:p>
    <w:p>
      <w:pPr>
        <w:spacing w:after="0" w:line="351"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POE &amp; BROWN, INC.</w:t>
      </w:r>
    </w:p>
    <w:p>
      <w:pPr>
        <w:spacing w:after="0" w:line="359" w:lineRule="exact"/>
        <w:rPr>
          <w:sz w:val="24"/>
          <w:szCs w:val="24"/>
          <w:color w:val="auto"/>
        </w:rPr>
      </w:pPr>
    </w:p>
    <w:p>
      <w:pPr>
        <w:ind w:left="1566"/>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4"/>
          <w:szCs w:val="24"/>
          <w:color w:val="auto"/>
        </w:rPr>
      </w:pPr>
    </w:p>
    <w:p>
      <w:pPr>
        <w:ind w:left="826" w:right="4079" w:hanging="368"/>
        <w:spacing w:after="0" w:line="250" w:lineRule="auto"/>
        <w:tabs>
          <w:tab w:leader="none" w:pos="8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 OF THE SECURITIES HELD PURSUANT TO THE PLAN AND THE ADDRESS OF ITS PRINCIPAL EXECUTIVE OFFICE:</w:t>
      </w:r>
    </w:p>
    <w:p>
      <w:pPr>
        <w:spacing w:after="0" w:line="351"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POE &amp; BROWN, INC.</w:t>
      </w:r>
    </w:p>
    <w:p>
      <w:pPr>
        <w:spacing w:after="0" w:line="6"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220 SOUTH RIDGEWOOD AVENUE</w:t>
      </w:r>
    </w:p>
    <w:p>
      <w:pPr>
        <w:spacing w:after="0" w:line="6" w:lineRule="exact"/>
        <w:rPr>
          <w:sz w:val="24"/>
          <w:szCs w:val="24"/>
          <w:color w:val="auto"/>
        </w:rPr>
      </w:pPr>
    </w:p>
    <w:p>
      <w:pPr>
        <w:ind w:left="2206"/>
        <w:spacing w:after="0"/>
        <w:tabs>
          <w:tab w:leader="none" w:pos="4386" w:val="left"/>
        </w:tabs>
        <w:rPr>
          <w:sz w:val="20"/>
          <w:szCs w:val="20"/>
          <w:color w:val="auto"/>
        </w:rPr>
      </w:pPr>
      <w:r>
        <w:rPr>
          <w:rFonts w:ascii="Courier New" w:cs="Courier New" w:eastAsia="Courier New" w:hAnsi="Courier New"/>
          <w:sz w:val="15"/>
          <w:szCs w:val="15"/>
          <w:color w:val="auto"/>
        </w:rPr>
        <w:t>DAYTONA BEACH, FLORIDA</w:t>
      </w:r>
      <w:r>
        <w:rPr>
          <w:sz w:val="20"/>
          <w:szCs w:val="20"/>
          <w:color w:val="auto"/>
        </w:rPr>
        <w:tab/>
      </w:r>
      <w:r>
        <w:rPr>
          <w:rFonts w:ascii="Courier New" w:cs="Courier New" w:eastAsia="Courier New" w:hAnsi="Courier New"/>
          <w:sz w:val="14"/>
          <w:szCs w:val="14"/>
          <w:color w:val="auto"/>
        </w:rPr>
        <w:t>32115</w:t>
      </w:r>
    </w:p>
    <w:p>
      <w:pPr>
        <w:sectPr>
          <w:pgSz w:w="11900" w:h="16838" w:orient="portrait"/>
          <w:cols w:equalWidth="0" w:num="1">
            <w:col w:w="10225"/>
          </w:cols>
          <w:pgMar w:left="234"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FORM 11-K</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REQUIRED INFORMATION</w:t>
      </w:r>
    </w:p>
    <w:p>
      <w:pPr>
        <w:spacing w:after="0" w:line="200" w:lineRule="exact"/>
        <w:rPr>
          <w:sz w:val="20"/>
          <w:szCs w:val="20"/>
          <w:color w:val="auto"/>
        </w:rPr>
      </w:pPr>
    </w:p>
    <w:p>
      <w:pPr>
        <w:spacing w:after="0" w:line="33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Pursuant to Item 4 of the required information, in lieu of the requirements of Items 1, 2 and 3, the financial statements and schedules prepared in accordance with the financial reporting requirements of ERISA are submitted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000" w:type="dxa"/>
            <w:vAlign w:val="bottom"/>
          </w:tcPr>
          <w:p>
            <w:pPr>
              <w:ind w:left="64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6320" w:type="dxa"/>
            <w:vAlign w:val="bottom"/>
          </w:tcPr>
          <w:p>
            <w:pPr>
              <w:spacing w:after="0"/>
              <w:rPr>
                <w:sz w:val="15"/>
                <w:szCs w:val="15"/>
                <w:color w:val="auto"/>
              </w:rPr>
            </w:pPr>
          </w:p>
        </w:tc>
        <w:tc>
          <w:tcPr>
            <w:tcW w:w="1000" w:type="dxa"/>
            <w:vAlign w:val="bottom"/>
          </w:tcPr>
          <w:p>
            <w:pPr>
              <w:ind w:left="64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REPORT OF INDEPENDENT CERTIFIED PUBLIC ACCOUNTANTS</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1</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STATEMENTS OF NET ASSETS AVAILABLE FOR PLAN BENEFITS AS OF</w:t>
            </w:r>
          </w:p>
        </w:tc>
        <w:tc>
          <w:tcPr>
            <w:tcW w:w="1000" w:type="dxa"/>
            <w:vAlign w:val="bottom"/>
          </w:tcPr>
          <w:p>
            <w:pPr>
              <w:spacing w:after="0"/>
              <w:rPr>
                <w:sz w:val="24"/>
                <w:szCs w:val="24"/>
                <w:color w:val="auto"/>
              </w:rPr>
            </w:pPr>
          </w:p>
        </w:tc>
      </w:tr>
      <w:tr>
        <w:trPr>
          <w:trHeight w:val="176"/>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1994 AND 1993</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2</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STATEMENTS OF CHANGES IN NET ASSETS AVAILABLE FOR PLAN</w:t>
            </w:r>
          </w:p>
        </w:tc>
        <w:tc>
          <w:tcPr>
            <w:tcW w:w="1000" w:type="dxa"/>
            <w:vAlign w:val="bottom"/>
          </w:tcPr>
          <w:p>
            <w:pPr>
              <w:spacing w:after="0"/>
              <w:rPr>
                <w:sz w:val="24"/>
                <w:szCs w:val="24"/>
                <w:color w:val="auto"/>
              </w:rPr>
            </w:pPr>
          </w:p>
        </w:tc>
      </w:tr>
      <w:tr>
        <w:trPr>
          <w:trHeight w:val="176"/>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BENEFITS FOR THE YEARS ENDED DECEMBER 31, 1994 AND 1993</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3</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4</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EXHIBIT I:  STATEMENT OF CHANGES IN NET ASSETS</w:t>
            </w:r>
          </w:p>
        </w:tc>
        <w:tc>
          <w:tcPr>
            <w:tcW w:w="1000" w:type="dxa"/>
            <w:vAlign w:val="bottom"/>
          </w:tcPr>
          <w:p>
            <w:pPr>
              <w:spacing w:after="0"/>
              <w:rPr>
                <w:sz w:val="24"/>
                <w:szCs w:val="24"/>
                <w:color w:val="auto"/>
              </w:rPr>
            </w:pPr>
          </w:p>
        </w:tc>
      </w:tr>
      <w:tr>
        <w:trPr>
          <w:trHeight w:val="176"/>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BY INVESTMENT FUND FOR THE YEAR ENDED DECEMBER 31, 1994</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9</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SCHEDULE I:  SCHEDULE OF ASSETS HELD FOR INVESTMENT AS OF</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10</w:t>
            </w:r>
          </w:p>
        </w:tc>
      </w:tr>
      <w:tr>
        <w:trPr>
          <w:trHeight w:val="176"/>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1994</w:t>
            </w:r>
          </w:p>
        </w:tc>
        <w:tc>
          <w:tcPr>
            <w:tcW w:w="1000" w:type="dxa"/>
            <w:vAlign w:val="bottom"/>
          </w:tcPr>
          <w:p>
            <w:pPr>
              <w:spacing w:after="0"/>
              <w:rPr>
                <w:sz w:val="15"/>
                <w:szCs w:val="15"/>
                <w:color w:val="auto"/>
              </w:rPr>
            </w:pP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SCHEDULE II:  SCHEDULE OF REPORTABLE TRANSACTIONS FOR THE YEAR</w:t>
            </w:r>
          </w:p>
        </w:tc>
        <w:tc>
          <w:tcPr>
            <w:tcW w:w="1000" w:type="dxa"/>
            <w:vAlign w:val="bottom"/>
          </w:tcPr>
          <w:p>
            <w:pPr>
              <w:spacing w:after="0"/>
              <w:rPr>
                <w:sz w:val="24"/>
                <w:szCs w:val="24"/>
                <w:color w:val="auto"/>
              </w:rPr>
            </w:pPr>
          </w:p>
        </w:tc>
      </w:tr>
      <w:tr>
        <w:trPr>
          <w:trHeight w:val="176"/>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 1994</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11</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12</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CONSENT OF INDEPENDENT CERTIFIED PUBLIC ACCOUNTANTS</w:t>
            </w:r>
          </w:p>
        </w:tc>
        <w:tc>
          <w:tcPr>
            <w:tcW w:w="1000" w:type="dxa"/>
            <w:vAlign w:val="bottom"/>
          </w:tcPr>
          <w:p>
            <w:pPr>
              <w:ind w:left="720"/>
              <w:spacing w:after="0"/>
              <w:rPr>
                <w:sz w:val="20"/>
                <w:szCs w:val="20"/>
                <w:color w:val="auto"/>
              </w:rPr>
            </w:pPr>
            <w:r>
              <w:rPr>
                <w:rFonts w:ascii="Courier New" w:cs="Courier New" w:eastAsia="Courier New" w:hAnsi="Courier New"/>
                <w:sz w:val="15"/>
                <w:szCs w:val="15"/>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PRELIMINARY AND TENTATIVE</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POE &amp; BROWN,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1994 AND 1993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TOGETHER WITH REPORT OF INDEPENDENT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401(k) Plan Trustees of the Poe &amp; Brown,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We have audited the accompanying statements of net assets available for plan benefits of the Poe &amp; Brown, Inc. Employees' Savings Plan and Trust Agreement as of December 31, 1994 and 1993, and the related statements of changes in net assets available for plan benefits, with fund information (Exhibit I), for the years then ended. These financial statements and the supplemental schedules referred to below are the responsibility of the Plan's management. Our responsibility is to express an opinion on these financial statements and schedules based on our audits.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plan benefits of the Poe &amp; Brown, Inc. Employees' Savings Plan and Trust Agreement as of December 31, 1994 and 1993, and the changes in net assets available for plan benefits, with fund information, for the years then ended in conformity with generally accepted accounting principles.</w:t>
      </w:r>
    </w:p>
    <w:p>
      <w:pPr>
        <w:spacing w:after="0" w:line="176"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The supplemental schedules of assets held for investment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fund information in the statement of net assets available for plan benefits is presented for purposes of additional analysis rather to present the net assets available for plan benefits and changes in net assets available for plan benefits of each fund. The supplemental schedules and fund information have been subjected to the auditing procedures applied in the audit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337" w:lineRule="exact"/>
        <w:rPr>
          <w:sz w:val="20"/>
          <w:szCs w:val="20"/>
          <w:color w:val="auto"/>
        </w:rPr>
      </w:pPr>
    </w:p>
    <w:p>
      <w:pPr>
        <w:jc w:val="right"/>
        <w:ind w:right="8659"/>
        <w:spacing w:after="0"/>
        <w:rPr>
          <w:sz w:val="20"/>
          <w:szCs w:val="20"/>
          <w:color w:val="auto"/>
        </w:rPr>
      </w:pPr>
      <w:r>
        <w:rPr>
          <w:rFonts w:ascii="Courier New" w:cs="Courier New" w:eastAsia="Courier New" w:hAnsi="Courier New"/>
          <w:sz w:val="15"/>
          <w:szCs w:val="15"/>
          <w:color w:val="auto"/>
        </w:rPr>
        <w:t>Orlando, Florida,</w:t>
      </w:r>
    </w:p>
    <w:p>
      <w:pPr>
        <w:spacing w:after="0" w:line="6" w:lineRule="exact"/>
        <w:rPr>
          <w:sz w:val="20"/>
          <w:szCs w:val="20"/>
          <w:color w:val="auto"/>
        </w:rPr>
      </w:pPr>
    </w:p>
    <w:p>
      <w:pPr>
        <w:jc w:val="right"/>
        <w:ind w:right="8659"/>
        <w:spacing w:after="0"/>
        <w:rPr>
          <w:sz w:val="20"/>
          <w:szCs w:val="20"/>
          <w:color w:val="auto"/>
        </w:rPr>
      </w:pPr>
      <w:r>
        <w:rPr>
          <w:rFonts w:ascii="Courier New" w:cs="Courier New" w:eastAsia="Courier New" w:hAnsi="Courier New"/>
          <w:sz w:val="15"/>
          <w:szCs w:val="15"/>
          <w:color w:val="auto"/>
        </w:rPr>
        <w:t>June 27, 1995</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STATEMENTS OF NET ASSETS AVAILABLE FOR PLAN BENEFITS</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AS OF DECEMBER 31, 1994 AND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4"/>
                <w:szCs w:val="14"/>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1993</w:t>
            </w:r>
          </w:p>
        </w:tc>
      </w:tr>
      <w:tr>
        <w:trPr>
          <w:trHeight w:val="176"/>
        </w:trPr>
        <w:tc>
          <w:tcPr>
            <w:tcW w:w="4980" w:type="dxa"/>
            <w:vAlign w:val="bottom"/>
          </w:tcPr>
          <w:p>
            <w:pPr>
              <w:spacing w:after="0"/>
              <w:rPr>
                <w:sz w:val="15"/>
                <w:szCs w:val="15"/>
                <w:color w:val="auto"/>
              </w:rPr>
            </w:pP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INVESTMENTS, at fair value (Notes 2 and 3):</w:t>
            </w:r>
          </w:p>
        </w:tc>
        <w:tc>
          <w:tcPr>
            <w:tcW w:w="2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SEI Balanced Portfolio</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4,129,624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4,759,379</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SEI Capital Appreciation Portfolio</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4,896,572</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5,176,442</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SEI International Equity Fund</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339,928</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67,259</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SEI Stable Asset Fund</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5,727,969</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5,845,561</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SEI Small Capital Growth Portfolio</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874,835</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445,674</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Employer Common Stock Fund</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3,108,607</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1,863,444</w:t>
            </w: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Interest bearing deposits</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211,491</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19,959</w:t>
            </w:r>
          </w:p>
        </w:tc>
      </w:tr>
      <w:tr>
        <w:trPr>
          <w:trHeight w:val="176"/>
        </w:trPr>
        <w:tc>
          <w:tcPr>
            <w:tcW w:w="4980" w:type="dxa"/>
            <w:vAlign w:val="bottom"/>
          </w:tcPr>
          <w:p>
            <w:pPr>
              <w:spacing w:after="0"/>
              <w:rPr>
                <w:sz w:val="15"/>
                <w:szCs w:val="15"/>
                <w:color w:val="auto"/>
              </w:rPr>
            </w:pP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2200"/>
              <w:spacing w:after="0"/>
              <w:rPr>
                <w:sz w:val="20"/>
                <w:szCs w:val="20"/>
                <w:color w:val="auto"/>
              </w:rPr>
            </w:pPr>
            <w:r>
              <w:rPr>
                <w:rFonts w:ascii="Courier New" w:cs="Courier New" w:eastAsia="Courier New" w:hAnsi="Courier New"/>
                <w:sz w:val="15"/>
                <w:szCs w:val="15"/>
                <w:color w:val="auto"/>
              </w:rPr>
              <w:t>Total investments</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19,289,026</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18,177,718</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201,252</w:t>
            </w:r>
          </w:p>
        </w:tc>
        <w:tc>
          <w:tcPr>
            <w:tcW w:w="460" w:type="dxa"/>
            <w:vAlign w:val="bottom"/>
          </w:tcPr>
          <w:p>
            <w:pPr>
              <w:spacing w:after="0"/>
              <w:rPr>
                <w:sz w:val="24"/>
                <w:szCs w:val="24"/>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EMPLOYER CONTRIBUTIONS RECEIVABLE (Note 3)</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515,386</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369,383</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EMPLOYEE CONTRIBUTIONS RECEIVABLE (Note 3)</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58,112</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60,006</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PARTICIPANT LOANS (Note 3)</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1,164,690</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933,913</w:t>
            </w:r>
          </w:p>
        </w:tc>
      </w:tr>
      <w:tr>
        <w:trPr>
          <w:trHeight w:val="176"/>
        </w:trPr>
        <w:tc>
          <w:tcPr>
            <w:tcW w:w="4980" w:type="dxa"/>
            <w:vAlign w:val="bottom"/>
          </w:tcPr>
          <w:p>
            <w:pPr>
              <w:spacing w:after="0"/>
              <w:rPr>
                <w:sz w:val="15"/>
                <w:szCs w:val="15"/>
                <w:color w:val="auto"/>
              </w:rPr>
            </w:pP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ind w:left="2200"/>
              <w:spacing w:after="0"/>
              <w:rPr>
                <w:sz w:val="20"/>
                <w:szCs w:val="20"/>
                <w:color w:val="auto"/>
              </w:rPr>
            </w:pPr>
            <w:r>
              <w:rPr>
                <w:rFonts w:ascii="Courier New" w:cs="Courier New" w:eastAsia="Courier New" w:hAnsi="Courier New"/>
                <w:sz w:val="15"/>
                <w:szCs w:val="15"/>
                <w:color w:val="auto"/>
              </w:rPr>
              <w:t>Total assets</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21,228,466</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19,541,020</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201,252</w:t>
            </w:r>
          </w:p>
        </w:tc>
        <w:tc>
          <w:tcPr>
            <w:tcW w:w="460" w:type="dxa"/>
            <w:vAlign w:val="bottom"/>
          </w:tcPr>
          <w:p>
            <w:pPr>
              <w:spacing w:after="0"/>
              <w:rPr>
                <w:sz w:val="24"/>
                <w:szCs w:val="24"/>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$ 21,027,214</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19,541,020</w:t>
            </w:r>
          </w:p>
        </w:tc>
      </w:tr>
      <w:tr>
        <w:trPr>
          <w:trHeight w:val="176"/>
        </w:trPr>
        <w:tc>
          <w:tcPr>
            <w:tcW w:w="4980" w:type="dxa"/>
            <w:vAlign w:val="bottom"/>
          </w:tcPr>
          <w:p>
            <w:pPr>
              <w:spacing w:after="0"/>
              <w:rPr>
                <w:sz w:val="15"/>
                <w:szCs w:val="15"/>
                <w:color w:val="auto"/>
              </w:rPr>
            </w:pPr>
          </w:p>
        </w:tc>
        <w:tc>
          <w:tcPr>
            <w:tcW w:w="23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POE &amp;</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BROWN, INC.</w:t>
            </w:r>
          </w:p>
        </w:tc>
      </w:tr>
      <w:tr>
        <w:trPr>
          <w:trHeight w:val="352"/>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EMPLOYEES' SAVINGS</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PLAN AND TRUST AGREEMENT</w:t>
            </w:r>
          </w:p>
        </w:tc>
      </w:tr>
      <w:tr>
        <w:trPr>
          <w:trHeight w:val="529"/>
        </w:trPr>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STATEMENTS OF CHANGES IN NET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ASSETS AVAILABLE FOR PLAN BENEFITS</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ind w:left="1460"/>
              <w:spacing w:after="0"/>
              <w:rPr>
                <w:sz w:val="20"/>
                <w:szCs w:val="20"/>
                <w:color w:val="auto"/>
              </w:rPr>
            </w:pPr>
            <w:r>
              <w:rPr>
                <w:rFonts w:ascii="Courier New" w:cs="Courier New" w:eastAsia="Courier New" w:hAnsi="Courier New"/>
                <w:sz w:val="15"/>
                <w:szCs w:val="15"/>
                <w:color w:val="auto"/>
              </w:rPr>
              <w:t>FOR THE YEARS ENDED DECEMBER 31, 1994 AND 1993</w:t>
            </w: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057"/>
        </w:trPr>
        <w:tc>
          <w:tcPr>
            <w:tcW w:w="6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1994</w:t>
            </w:r>
          </w:p>
        </w:tc>
        <w:tc>
          <w:tcPr>
            <w:tcW w:w="360" w:type="dxa"/>
            <w:vAlign w:val="bottom"/>
          </w:tcPr>
          <w:p>
            <w:pPr>
              <w:spacing w:after="0"/>
              <w:rPr>
                <w:sz w:val="24"/>
                <w:szCs w:val="24"/>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1993</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Interest and dividends</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907,704</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835,382</w:t>
            </w: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Dividends on employer common stock</w:t>
            </w: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44,272</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26,241</w:t>
            </w: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Net realized and unrealized (depreciation) appreciation in</w:t>
            </w: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780" w:type="dxa"/>
            <w:vAlign w:val="bottom"/>
          </w:tcPr>
          <w:p>
            <w:pPr>
              <w:ind w:left="540"/>
              <w:spacing w:after="0"/>
              <w:rPr>
                <w:sz w:val="20"/>
                <w:szCs w:val="20"/>
                <w:color w:val="auto"/>
              </w:rPr>
            </w:pPr>
            <w:r>
              <w:rPr>
                <w:rFonts w:ascii="Courier New" w:cs="Courier New" w:eastAsia="Courier New" w:hAnsi="Courier New"/>
                <w:sz w:val="15"/>
                <w:szCs w:val="15"/>
                <w:color w:val="auto"/>
              </w:rPr>
              <w:t>fair value of investments</w:t>
            </w:r>
          </w:p>
        </w:tc>
        <w:tc>
          <w:tcPr>
            <w:tcW w:w="8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(745,277)</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63,367</w:t>
            </w: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Net increase in cash surrender value of life insurance contracts</w:t>
            </w:r>
          </w:p>
        </w:tc>
        <w:tc>
          <w:tcPr>
            <w:tcW w:w="820" w:type="dxa"/>
            <w:vAlign w:val="bottom"/>
          </w:tcPr>
          <w:p>
            <w:pPr>
              <w:spacing w:after="0"/>
              <w:rPr>
                <w:sz w:val="15"/>
                <w:szCs w:val="15"/>
                <w:color w:val="auto"/>
              </w:rPr>
            </w:pPr>
          </w:p>
        </w:tc>
        <w:tc>
          <w:tcPr>
            <w:tcW w:w="1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206,699</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926,136</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EMPLOYEE CONTRIBUTIONS</w:t>
            </w:r>
          </w:p>
        </w:tc>
        <w:tc>
          <w:tcPr>
            <w:tcW w:w="82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2,219,636</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2,224,027</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82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1,175,369</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696,376</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ind w:left="2380"/>
              <w:spacing w:after="0"/>
              <w:rPr>
                <w:sz w:val="20"/>
                <w:szCs w:val="20"/>
                <w:color w:val="auto"/>
              </w:rPr>
            </w:pPr>
            <w:r>
              <w:rPr>
                <w:rFonts w:ascii="Courier New" w:cs="Courier New" w:eastAsia="Courier New" w:hAnsi="Courier New"/>
                <w:sz w:val="15"/>
                <w:szCs w:val="15"/>
                <w:color w:val="auto"/>
              </w:rPr>
              <w:t>Total additions</w:t>
            </w: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3,601,704</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3,846,539</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Benefits paid directly to participants</w:t>
            </w: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2,049,673</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1,282,399</w:t>
            </w: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65,837</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24,134</w:t>
            </w: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Insurance premiums on life insurance contracts</w:t>
            </w:r>
          </w:p>
        </w:tc>
        <w:tc>
          <w:tcPr>
            <w:tcW w:w="820" w:type="dxa"/>
            <w:vAlign w:val="bottom"/>
          </w:tcPr>
          <w:p>
            <w:pPr>
              <w:spacing w:after="0"/>
              <w:rPr>
                <w:sz w:val="15"/>
                <w:szCs w:val="15"/>
                <w:color w:val="auto"/>
              </w:rPr>
            </w:pPr>
          </w:p>
        </w:tc>
        <w:tc>
          <w:tcPr>
            <w:tcW w:w="12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5,598</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ind w:left="2380"/>
              <w:spacing w:after="0"/>
              <w:rPr>
                <w:sz w:val="20"/>
                <w:szCs w:val="20"/>
                <w:color w:val="auto"/>
              </w:rPr>
            </w:pPr>
            <w:r>
              <w:rPr>
                <w:rFonts w:ascii="Courier New" w:cs="Courier New" w:eastAsia="Courier New" w:hAnsi="Courier New"/>
                <w:sz w:val="15"/>
                <w:szCs w:val="15"/>
                <w:color w:val="auto"/>
              </w:rPr>
              <w:t>Total deductions</w:t>
            </w: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2,115,510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1,312,131</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INCREASE</w:t>
            </w:r>
          </w:p>
        </w:tc>
        <w:tc>
          <w:tcPr>
            <w:tcW w:w="820" w:type="dxa"/>
            <w:vAlign w:val="bottom"/>
          </w:tcPr>
          <w:p>
            <w:pPr>
              <w:spacing w:after="0"/>
              <w:rPr>
                <w:sz w:val="24"/>
                <w:szCs w:val="2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1,486,194</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2,534,408</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TRANSFER OF ASSETS FROM BROWN &amp; BROWN</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RETIREMENT SAVINGS PLAN (Note 1)</w:t>
            </w:r>
          </w:p>
        </w:tc>
        <w:tc>
          <w:tcPr>
            <w:tcW w:w="82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9,013,389</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82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19,541,020</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7,993,223</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6780" w:type="dxa"/>
            <w:vAlign w:val="bottom"/>
          </w:tcPr>
          <w:p>
            <w:pPr>
              <w:ind w:left="260"/>
              <w:spacing w:after="0"/>
              <w:rPr>
                <w:sz w:val="20"/>
                <w:szCs w:val="20"/>
                <w:color w:val="auto"/>
              </w:rPr>
            </w:pPr>
            <w:r>
              <w:rPr>
                <w:rFonts w:ascii="Courier New" w:cs="Courier New" w:eastAsia="Courier New" w:hAnsi="Courier New"/>
                <w:sz w:val="15"/>
                <w:szCs w:val="15"/>
                <w:color w:val="auto"/>
              </w:rPr>
              <w:t>end of year</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21,027,214</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$ 19,541,020</w:t>
            </w:r>
          </w:p>
        </w:tc>
      </w:tr>
      <w:tr>
        <w:trPr>
          <w:trHeight w:val="176"/>
        </w:trPr>
        <w:tc>
          <w:tcPr>
            <w:tcW w:w="6780" w:type="dxa"/>
            <w:vAlign w:val="bottom"/>
          </w:tcPr>
          <w:p>
            <w:pPr>
              <w:spacing w:after="0"/>
              <w:rPr>
                <w:sz w:val="15"/>
                <w:szCs w:val="15"/>
                <w:color w:val="auto"/>
              </w:rPr>
            </w:pPr>
          </w:p>
        </w:tc>
        <w:tc>
          <w:tcPr>
            <w:tcW w:w="21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DECEMBER 31, 1994 AND 1993</w:t>
      </w:r>
    </w:p>
    <w:p>
      <w:pPr>
        <w:spacing w:after="0" w:line="200" w:lineRule="exact"/>
        <w:rPr>
          <w:sz w:val="20"/>
          <w:szCs w:val="20"/>
          <w:color w:val="auto"/>
        </w:rPr>
      </w:pPr>
    </w:p>
    <w:p>
      <w:pPr>
        <w:spacing w:after="0" w:line="335" w:lineRule="exact"/>
        <w:rPr>
          <w:sz w:val="20"/>
          <w:szCs w:val="20"/>
          <w:color w:val="auto"/>
        </w:rPr>
      </w:pPr>
    </w:p>
    <w:p>
      <w:pPr>
        <w:ind w:left="546" w:hanging="546"/>
        <w:spacing w:after="0"/>
        <w:tabs>
          <w:tab w:leader="none" w:pos="5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Poe &amp; Brown, Inc. Employees' Savings Plan and Trust Agreement (the Plan), established effective January 1, 1985, is a defined contribution plan under which substantially all employees who are at least age 21 and who have completed one year of service are eligible to participate. The Plan is intended to assist Poe &amp; Brown, Inc. and its subsidiaries (the Employer) in its efforts to attract and retain competent employees by enabling eligible employees to share in the profits of the Employer and to supplement retirement income. The Plan is subject to the provisions of the Employee Retirement Income Security Act of 1974 (ERISA).</w:t>
      </w:r>
    </w:p>
    <w:p>
      <w:pPr>
        <w:spacing w:after="0" w:line="175"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On April 28, 1993, Brown &amp; Brown, Inc., a privately-owned insurance agency headquartered in Daytona Beach, Florida, was merged into a wholly-owned subsidiary of Poe &amp; Associates, Inc. Subsequent to that merger, the Employer's name was changed to Poe &amp; Brown, Inc. Effective August 1, 1993, the Poe &amp; Associates, Inc. Profit Sharing and Deferred Savings Plan was amended to include participation by employees of Brown &amp; Brown, Inc., whose plan assets were transferred to the Poe &amp; Associates, Inc. Profit Sharing and Deferred Savings Plan. In addition, the name of the Plan was changed to the Poe &amp; Brown, Inc. Employees' Savings Plan and Trust Agreement. All net assets available for plan benefits were transferred at fair value.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Distributions</w:t>
      </w:r>
    </w:p>
    <w:p>
      <w:pPr>
        <w:spacing w:after="0" w:line="182"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Benefits under the Plan are payable upon normal (after age 65) or early (after age 59-1/2) retirement, death, disability, severe financial hardship or termination of service and are based on the balance in the participant s account. Distributions of vested account balances will be made in the form of a single lump-sum payment or in some other optional form of payment elected by the participant and the participant's spouse, if any. The forms of payment are</w:t>
      </w:r>
    </w:p>
    <w:p>
      <w:pPr>
        <w:spacing w:after="0" w:line="4" w:lineRule="exact"/>
        <w:rPr>
          <w:sz w:val="20"/>
          <w:szCs w:val="20"/>
          <w:color w:val="auto"/>
        </w:rPr>
      </w:pPr>
    </w:p>
    <w:p>
      <w:pPr>
        <w:ind w:left="6" w:right="3359" w:hanging="6"/>
        <w:spacing w:after="0" w:line="249" w:lineRule="auto"/>
        <w:tabs>
          <w:tab w:leader="none" w:pos="37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and survivor annuities, (2) a life annuity with 120 guaranteed monthly payments, (3) a life annuity, (4) a single lump-sum payment for the entire balance of the participant's account, and (5) a direct transfer to either an individual retirement account or another qualified employer retirement plan.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6" w:lineRule="exact"/>
        <w:rPr>
          <w:rFonts w:ascii="Courier New" w:cs="Courier New" w:eastAsia="Courier New" w:hAnsi="Courier New"/>
          <w:sz w:val="15"/>
          <w:szCs w:val="15"/>
          <w:color w:val="auto"/>
        </w:rPr>
      </w:pPr>
    </w:p>
    <w:p>
      <w:pPr>
        <w:ind w:left="3566" w:hanging="176"/>
        <w:spacing w:after="0"/>
        <w:tabs>
          <w:tab w:leader="none" w:pos="356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ectPr>
          <w:pgSz w:w="11900" w:h="16838" w:orient="portrait"/>
          <w:cols w:equalWidth="0" w:num="1">
            <w:col w:w="10225"/>
          </w:cols>
          <w:pgMar w:left="234" w:top="294"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Administration</w:t>
      </w:r>
    </w:p>
    <w:p>
      <w:pPr>
        <w:spacing w:after="0" w:line="182" w:lineRule="exact"/>
        <w:rPr>
          <w:sz w:val="20"/>
          <w:szCs w:val="20"/>
          <w:color w:val="auto"/>
        </w:rPr>
      </w:pPr>
    </w:p>
    <w:p>
      <w:pPr>
        <w:ind w:left="6" w:right="3259"/>
        <w:spacing w:after="0" w:line="249" w:lineRule="auto"/>
        <w:rPr>
          <w:sz w:val="20"/>
          <w:szCs w:val="20"/>
          <w:color w:val="auto"/>
        </w:rPr>
      </w:pPr>
      <w:r>
        <w:rPr>
          <w:rFonts w:ascii="Courier New" w:cs="Courier New" w:eastAsia="Courier New" w:hAnsi="Courier New"/>
          <w:sz w:val="15"/>
          <w:szCs w:val="15"/>
          <w:color w:val="auto"/>
        </w:rPr>
        <w:t>The Plan is administered by the 401(k) Plan Employee Benefits Administrative Committee (the Committee) which has been appointed by the Board of Directors (the Board) of the Employer. Information about the plan agreement, such as provisions for allocations to participants accounts, vesting, benefits and withdrawals, is contained in the Summary Plan Description. Copies of this document are available from the Committee.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Plan Amendments</w:t>
      </w:r>
    </w:p>
    <w:p>
      <w:pPr>
        <w:spacing w:after="0" w:line="182"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The provisions of the Plan may be amended at any time by the Board, provided that no amendment may operate to deprive a participant of an accrued benefit. No amendment can be made which would divert any part of the Plan's assets to any purpose other than the exclusive benefit of the participants and their beneficiaries, subject to the return of certain Employer contributions in the event of disallowance of deductions or denial of the Plan's qualification.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Administrative Expenses</w:t>
      </w:r>
    </w:p>
    <w:p>
      <w:pPr>
        <w:spacing w:after="0" w:line="182"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Substantially all administrative expenses are paid by the Plan. These expenses include recordkeeping and trustee fees.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Plan Termination</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The Plan will terminate if the Employer is dissolved or declared bankrupt or insolvent and may be terminated at any time by the Employer, either wholly or partially, by notice in writing to the participants and the trustees. Upon termination, the rights of participants in their accounts will become 100 percent vested. The Employer may temporarily discontinue contributions to the Plan, either wholly or partially, without terminating the Plan.</w:t>
      </w:r>
    </w:p>
    <w:p>
      <w:pPr>
        <w:spacing w:after="0" w:line="176" w:lineRule="exact"/>
        <w:rPr>
          <w:sz w:val="20"/>
          <w:szCs w:val="20"/>
          <w:color w:val="auto"/>
        </w:rPr>
      </w:pPr>
    </w:p>
    <w:p>
      <w:pPr>
        <w:ind w:left="6" w:right="6739" w:hanging="6"/>
        <w:spacing w:after="0" w:line="497" w:lineRule="auto"/>
        <w:tabs>
          <w:tab w:leader="none" w:pos="55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Basis of Accounting</w:t>
      </w:r>
    </w:p>
    <w:p>
      <w:pPr>
        <w:spacing w:after="0" w:line="1"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The accompanying financial statements of the Plan are presented on the accrual basis of accounting in accordance with generally accepted accounting principles.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Valuation of Investments</w:t>
      </w:r>
    </w:p>
    <w:p>
      <w:pPr>
        <w:spacing w:after="0" w:line="182" w:lineRule="exact"/>
        <w:rPr>
          <w:sz w:val="20"/>
          <w:szCs w:val="20"/>
          <w:color w:val="auto"/>
        </w:rPr>
      </w:pPr>
    </w:p>
    <w:p>
      <w:pPr>
        <w:ind w:left="546" w:right="2979"/>
        <w:spacing w:after="0" w:line="249" w:lineRule="auto"/>
        <w:rPr>
          <w:sz w:val="20"/>
          <w:szCs w:val="20"/>
          <w:color w:val="auto"/>
        </w:rPr>
      </w:pPr>
      <w:r>
        <w:rPr>
          <w:rFonts w:ascii="Courier New" w:cs="Courier New" w:eastAsia="Courier New" w:hAnsi="Courier New"/>
          <w:sz w:val="15"/>
          <w:szCs w:val="15"/>
          <w:color w:val="auto"/>
        </w:rPr>
        <w:t>SEI Investments: The fair value of the participation units in SEI Investments is based on the quoted redemption value of the units from the Eagle Trust Company on the last business day of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25"/>
          </w:cols>
          <w:pgMar w:left="234" w:top="294"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6" w:right="2979"/>
        <w:spacing w:after="0" w:line="249" w:lineRule="auto"/>
        <w:rPr>
          <w:sz w:val="20"/>
          <w:szCs w:val="20"/>
          <w:color w:val="auto"/>
        </w:rPr>
      </w:pPr>
      <w:r>
        <w:rPr>
          <w:rFonts w:ascii="Courier New" w:cs="Courier New" w:eastAsia="Courier New" w:hAnsi="Courier New"/>
          <w:sz w:val="15"/>
          <w:szCs w:val="15"/>
          <w:color w:val="auto"/>
        </w:rPr>
        <w:t>Employer Common Stock Fund: The Employer's common stock is valued at the last reported sale price as reported on the National Market System by the National Association of Securities Dealers. During the years ended December 31, 1994 and 1993, substantially all of the purchases of stock for the Plan were made from the Employer, valued at fair market value as of the time of purchase.</w:t>
      </w:r>
    </w:p>
    <w:p>
      <w:pPr>
        <w:spacing w:after="0" w:line="176" w:lineRule="exact"/>
        <w:rPr>
          <w:sz w:val="20"/>
          <w:szCs w:val="20"/>
          <w:color w:val="auto"/>
        </w:rPr>
      </w:pPr>
    </w:p>
    <w:p>
      <w:pPr>
        <w:ind w:left="546" w:right="3359"/>
        <w:spacing w:after="0" w:line="250" w:lineRule="auto"/>
        <w:rPr>
          <w:sz w:val="20"/>
          <w:szCs w:val="20"/>
          <w:color w:val="auto"/>
        </w:rPr>
      </w:pPr>
      <w:r>
        <w:rPr>
          <w:rFonts w:ascii="Courier New" w:cs="Courier New" w:eastAsia="Courier New" w:hAnsi="Courier New"/>
          <w:sz w:val="15"/>
          <w:szCs w:val="15"/>
          <w:color w:val="auto"/>
        </w:rPr>
        <w:t>Interest Bearing Deposits: Cash equivalents are stated at cost which approximates market value.</w:t>
      </w:r>
    </w:p>
    <w:p>
      <w:pPr>
        <w:spacing w:after="0" w:line="175" w:lineRule="exact"/>
        <w:rPr>
          <w:sz w:val="20"/>
          <w:szCs w:val="20"/>
          <w:color w:val="auto"/>
        </w:rPr>
      </w:pPr>
    </w:p>
    <w:p>
      <w:pPr>
        <w:ind w:left="546" w:hanging="546"/>
        <w:spacing w:after="0"/>
        <w:tabs>
          <w:tab w:leader="none" w:pos="5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AND INVESTMENT PROGRAMS: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Subsequent to August 1, 1993, participants may elect to defer, subject to certain limitations, from 1 percent to 15 percent of annual compensation as contributions to the Plan. The Employer makes matching contributions to the Plan of 100 percent of each contributing participant s deferred contribution, but no more than 2.5 percent of each participants salary. Prior to August 1, 1993, participants could elect to defer, subject to certain limitations, from 2 to 20 percent of annual compensation as contributions to the Plan. The Employer made matching contributions to the Plan of 75 percent of each contributing participant s deferred contribution, but not more than $60 per month. Participants are immediately vested in their contributions, the Employer's matching contributions, and the earnings thereon.</w:t>
      </w:r>
    </w:p>
    <w:p>
      <w:pPr>
        <w:spacing w:after="0" w:line="175"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The Plan permits the Board of the Employer to authorize optional contributions. During the year ended December 31, 1993, the Board authorized an optional profit sharing contribution allocated to participants based on salary. Prior Poe &amp; Associates, Inc. employees were allocated 1 percent of their salary from August to December 1993. Prior Brown &amp; Brown, Inc. employees were allocated 2 percent of their salary from April to July 1993 and 1.5 percent of their salary from August to December 1993. Subsequent to August 1, 1993, participants are 100 percent vested in profit sharing contributions at all times. Prior to August 1, 1993, participants were vested in these contributions pursuant to the seven-year period specified in the Plan. During the year ended December 31, 1994, the Board authorized an optional profit sharing contribution of 1.5 percent of salary for all plan participants, except participants in the Employer's cash balance plan, the Retirement Plan for Employees of Poe &amp; Brown, Inc., who will receive a profit sharing contribution of 1 percent of salary.</w:t>
      </w:r>
    </w:p>
    <w:p>
      <w:pPr>
        <w:spacing w:after="0" w:line="18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Investments</w:t>
      </w:r>
    </w:p>
    <w:p>
      <w:pPr>
        <w:spacing w:after="0" w:line="182" w:lineRule="exact"/>
        <w:rPr>
          <w:sz w:val="20"/>
          <w:szCs w:val="20"/>
          <w:color w:val="auto"/>
        </w:rPr>
      </w:pPr>
    </w:p>
    <w:p>
      <w:pPr>
        <w:ind w:left="6" w:right="2979"/>
        <w:spacing w:after="0" w:line="248" w:lineRule="auto"/>
        <w:rPr>
          <w:sz w:val="20"/>
          <w:szCs w:val="20"/>
          <w:color w:val="auto"/>
        </w:rPr>
      </w:pPr>
      <w:r>
        <w:rPr>
          <w:rFonts w:ascii="Courier New" w:cs="Courier New" w:eastAsia="Courier New" w:hAnsi="Courier New"/>
          <w:sz w:val="15"/>
          <w:szCs w:val="15"/>
          <w:color w:val="auto"/>
        </w:rPr>
        <w:t>As of December 31, 1994 and 1993, contributions to the Plan are invested in one or more of six separate investment funds at the direction of each participant. The funds are (1) SEI Balanced Portfolio, (2) SEI Capital Appreciation Portfolio, (3) SEI International Equity Fund, (4) SEI Stable Asset Fund, (5) SEI Small Capital Growth Portfolio, and (6) Employer Common Stock Fund.</w:t>
      </w:r>
    </w:p>
    <w:p>
      <w:pPr>
        <w:spacing w:after="0" w:line="3" w:lineRule="exact"/>
        <w:rPr>
          <w:sz w:val="20"/>
          <w:szCs w:val="20"/>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Exhibit 1 presents the changes in net assets by investment fund for the year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25"/>
          </w:cols>
          <w:pgMar w:left="234" w:top="29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Prior to August 1, 1993, participants could have elected to allocate up to 25 percent of the sum of their deferral and the Employer's matching contributions to the purchase of insurance contracts on the lives of the participants, their spouses or their children. Upon the death of any insured, the proceeds were credited to the participant s individual account. Upon termination from the Plan, a participant was entitled to possession of the insurance contract, or its cash surrender value, as part of his distribution.</w:t>
      </w:r>
    </w:p>
    <w:p>
      <w:pPr>
        <w:spacing w:after="0" w:line="175" w:lineRule="exact"/>
        <w:rPr>
          <w:sz w:val="20"/>
          <w:szCs w:val="20"/>
          <w:color w:val="auto"/>
        </w:rPr>
      </w:pPr>
    </w:p>
    <w:p>
      <w:pPr>
        <w:ind w:right="3539"/>
        <w:spacing w:after="0" w:line="250" w:lineRule="auto"/>
        <w:rPr>
          <w:sz w:val="20"/>
          <w:szCs w:val="20"/>
          <w:color w:val="auto"/>
        </w:rPr>
      </w:pPr>
      <w:r>
        <w:rPr>
          <w:rFonts w:ascii="Courier New" w:cs="Courier New" w:eastAsia="Courier New" w:hAnsi="Courier New"/>
          <w:sz w:val="15"/>
          <w:szCs w:val="15"/>
          <w:color w:val="auto"/>
        </w:rPr>
        <w:t>The total number of active participants in the Plan was 793 and 885 as of December 31, 1994 and 1993,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Gains, Expenses and Losses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Each participant's account shall be allocated earnings, gains, expenses and losses with respect to the investments of the participant's account. The allocation is based on the aggregate earnings, gains, expenses and losses of the respective funds, in proportion to the value of each participant's account invested in each fund, taking into account any contributions to or distributions from the participant's account. General expenses of the Plan not attributable to any particular fund shall be allocated among participants' accounts in proportion to the value of each account, taking into consideration the participant's contributions and distributions.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Participant Loans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 participant may, with the approval of the Committee, borrow from his own account, only when the number of existing loans outstanding is less than five. A loan may not be less than $500. The maximum amount that a participant is allowed to borrow is the lesser of 50 percent of the participant's vested balance or $50,000. Loans, which are repayable monthly over periods generally up to five years, are collateralized by notes and by a security interest in the borrower's vested account balance. The loans bear interest at the rate of prime plus 1 percent, determined at the time the loan is approved. Interest rates on participant loans are determined based upon a reasonable rate of interest, comparable to that being charged by local financial institutions on loans of a similar character. Active participants had 357 and 220 outstanding loans as of December 31, 1994 and 1993,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294" w:right="1440" w:bottom="1440" w:gutter="0" w:footer="0" w:header="0"/>
        </w:sectPr>
      </w:pPr>
    </w:p>
    <w:bookmarkStart w:id="10" w:name="page11"/>
    <w:bookmarkEnd w:id="10"/>
    <w:p>
      <w:pPr>
        <w:ind w:left="266"/>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6" w:hanging="546"/>
        <w:spacing w:after="0"/>
        <w:tabs>
          <w:tab w:leader="none" w:pos="54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FAIR VALUE OF INVESTMENTS:</w:t>
      </w:r>
    </w:p>
    <w:p>
      <w:pPr>
        <w:spacing w:after="0" w:line="182"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During the years ended December 31, 1994 and 1993, the Plan's investments, including investments held during the year, (depreciated) appreciated in fair value as follows:</w:t>
      </w:r>
    </w:p>
    <w:p>
      <w:pPr>
        <w:spacing w:after="0" w:line="200" w:lineRule="exact"/>
        <w:rPr>
          <w:sz w:val="20"/>
          <w:szCs w:val="20"/>
          <w:color w:val="auto"/>
        </w:rPr>
      </w:pPr>
    </w:p>
    <w:p>
      <w:pPr>
        <w:spacing w:after="0" w:line="328" w:lineRule="exact"/>
        <w:rPr>
          <w:sz w:val="20"/>
          <w:szCs w:val="20"/>
          <w:color w:val="auto"/>
        </w:rPr>
      </w:pPr>
    </w:p>
    <w:tbl>
      <w:tblPr>
        <w:tblLayout w:type="fixed"/>
        <w:tblInd w:w="546"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1994</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r>
      <w:tr>
        <w:trPr>
          <w:trHeight w:val="176"/>
        </w:trPr>
        <w:tc>
          <w:tcPr>
            <w:tcW w:w="4260" w:type="dxa"/>
            <w:vAlign w:val="bottom"/>
          </w:tcPr>
          <w:p>
            <w:pPr>
              <w:spacing w:after="0"/>
              <w:rPr>
                <w:sz w:val="15"/>
                <w:szCs w:val="15"/>
                <w:color w:val="auto"/>
              </w:rPr>
            </w:pPr>
          </w:p>
        </w:tc>
        <w:tc>
          <w:tcPr>
            <w:tcW w:w="2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SEI Balanced Portfolio</w:t>
            </w:r>
          </w:p>
        </w:tc>
        <w:tc>
          <w:tcPr>
            <w:tcW w:w="2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$(411,730)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(42,330)</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SEI Capital Appreciation Portfolio</w:t>
            </w:r>
          </w:p>
        </w:tc>
        <w:tc>
          <w:tcPr>
            <w:tcW w:w="2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(775,580)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(53,525)</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SEI International Equity Fund</w:t>
            </w:r>
          </w:p>
        </w:tc>
        <w:tc>
          <w:tcPr>
            <w:tcW w:w="2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(19,752)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850</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SEI Small Capital Growth Portfolio</w:t>
            </w:r>
          </w:p>
        </w:tc>
        <w:tc>
          <w:tcPr>
            <w:tcW w:w="22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21,780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(5,299)</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Employer Common Stock Fund</w:t>
            </w:r>
          </w:p>
        </w:tc>
        <w:tc>
          <w:tcPr>
            <w:tcW w:w="22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440,005</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104,654</w:t>
            </w:r>
          </w:p>
        </w:tc>
      </w:tr>
      <w:tr>
        <w:trPr>
          <w:trHeight w:val="176"/>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Balanced Fund</w:t>
            </w:r>
          </w:p>
        </w:tc>
        <w:tc>
          <w:tcPr>
            <w:tcW w:w="22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59,017</w:t>
            </w:r>
          </w:p>
        </w:tc>
      </w:tr>
      <w:tr>
        <w:trPr>
          <w:trHeight w:val="176"/>
        </w:trPr>
        <w:tc>
          <w:tcPr>
            <w:tcW w:w="4260" w:type="dxa"/>
            <w:vAlign w:val="bottom"/>
          </w:tcPr>
          <w:p>
            <w:pPr>
              <w:spacing w:after="0"/>
              <w:rPr>
                <w:sz w:val="15"/>
                <w:szCs w:val="15"/>
                <w:color w:val="auto"/>
              </w:rPr>
            </w:pPr>
          </w:p>
        </w:tc>
        <w:tc>
          <w:tcPr>
            <w:tcW w:w="22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260" w:type="dxa"/>
            <w:vAlign w:val="bottom"/>
          </w:tcPr>
          <w:p>
            <w:pPr>
              <w:spacing w:after="0"/>
              <w:rPr>
                <w:sz w:val="15"/>
                <w:szCs w:val="15"/>
                <w:color w:val="auto"/>
              </w:rPr>
            </w:pPr>
          </w:p>
        </w:tc>
        <w:tc>
          <w:tcPr>
            <w:tcW w:w="2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$(745,277)</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63,367</w:t>
            </w:r>
          </w:p>
        </w:tc>
      </w:tr>
      <w:tr>
        <w:trPr>
          <w:trHeight w:val="176"/>
        </w:trPr>
        <w:tc>
          <w:tcPr>
            <w:tcW w:w="4260" w:type="dxa"/>
            <w:vAlign w:val="bottom"/>
          </w:tcPr>
          <w:p>
            <w:pPr>
              <w:spacing w:after="0"/>
              <w:rPr>
                <w:sz w:val="15"/>
                <w:szCs w:val="15"/>
                <w:color w:val="auto"/>
              </w:rPr>
            </w:pPr>
          </w:p>
        </w:tc>
        <w:tc>
          <w:tcPr>
            <w:tcW w:w="22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546" w:hanging="546"/>
        <w:spacing w:after="0"/>
        <w:tabs>
          <w:tab w:leader="none" w:pos="5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 STATUS: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Plan obtained its latest determination letter during February 1988 in which the Internal Revenue Service stated that the Plan, as then designed, was in compliance with the applicable requirements of the Internal Revenue Code (the Code). The Plan has been amended since receiving the determination letter. However, the plan administrator and tax counsel believe that the Plan is currently designed and being operated in compliance with the applicable requirements of the Code. Therefore, they believe that the Plan was qualified and the related trust was tax exempt during the years ended December 31, 1994 and 1993.</w:t>
      </w:r>
    </w:p>
    <w:p>
      <w:pPr>
        <w:spacing w:after="0" w:line="175" w:lineRule="exact"/>
        <w:rPr>
          <w:sz w:val="20"/>
          <w:szCs w:val="20"/>
          <w:color w:val="auto"/>
        </w:rPr>
      </w:pPr>
    </w:p>
    <w:p>
      <w:pPr>
        <w:ind w:left="546" w:hanging="546"/>
        <w:spacing w:after="0"/>
        <w:tabs>
          <w:tab w:leader="none" w:pos="54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PARTY-IN-INTEREST TRANSACTIONS: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Fees paid during the years ended December 31, 1994 and 1993, for the Plan's administrative services rendered by parties-in-interest were based on customary and reasonable rates for such services.</w:t>
      </w:r>
    </w:p>
    <w:p>
      <w:pPr>
        <w:spacing w:after="0" w:line="176" w:lineRule="exact"/>
        <w:rPr>
          <w:sz w:val="20"/>
          <w:szCs w:val="20"/>
          <w:color w:val="auto"/>
        </w:rPr>
      </w:pPr>
    </w:p>
    <w:p>
      <w:pPr>
        <w:ind w:left="546" w:hanging="546"/>
        <w:spacing w:after="0"/>
        <w:tabs>
          <w:tab w:leader="none" w:pos="54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82"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As of December 31, 1994 and 1993, included in total net assets available for plan benefits are balances of $3,886,680 and $1,866,619, respectively, related to vested benefits owed to retired or terminated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25"/>
          </w:cols>
          <w:pgMar w:left="234"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359" w:lineRule="exact"/>
        <w:rPr>
          <w:sz w:val="20"/>
          <w:szCs w:val="20"/>
          <w:color w:val="auto"/>
        </w:rPr>
      </w:pPr>
    </w:p>
    <w:p>
      <w:pPr>
        <w:ind w:left="6500"/>
        <w:spacing w:after="0"/>
        <w:rPr>
          <w:sz w:val="20"/>
          <w:szCs w:val="20"/>
          <w:color w:val="auto"/>
        </w:rPr>
      </w:pPr>
      <w:r>
        <w:rPr>
          <w:rFonts w:ascii="Courier New" w:cs="Courier New" w:eastAsia="Courier New" w:hAnsi="Courier New"/>
          <w:sz w:val="15"/>
          <w:szCs w:val="15"/>
          <w:color w:val="auto"/>
        </w:rPr>
        <w:t>EXHIBIT I</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POE &amp; BROWN, INC. EMPLOYEES' SAVINGS PLAN AND TRUST AGREEMENT</w:t>
      </w:r>
    </w:p>
    <w:p>
      <w:pPr>
        <w:spacing w:after="0" w:line="35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STATEMENT OF CHANGES IN NET ASSETS BY INVESTMENT FUND</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SEI</w:t>
            </w: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SEI</w:t>
            </w:r>
          </w:p>
        </w:tc>
        <w:tc>
          <w:tcPr>
            <w:tcW w:w="22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SEI</w:t>
            </w:r>
          </w:p>
        </w:tc>
        <w:tc>
          <w:tcPr>
            <w:tcW w:w="74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SEI</w:t>
            </w:r>
          </w:p>
        </w:tc>
        <w:tc>
          <w:tcPr>
            <w:tcW w:w="10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Small</w:t>
            </w: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SEI</w:t>
            </w: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International</w:t>
            </w: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Stable</w:t>
            </w:r>
          </w:p>
        </w:tc>
        <w:tc>
          <w:tcPr>
            <w:tcW w:w="108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Capital</w:t>
            </w: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Balanced</w:t>
            </w:r>
          </w:p>
        </w:tc>
        <w:tc>
          <w:tcPr>
            <w:tcW w:w="3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Appreciation</w:t>
            </w:r>
          </w:p>
        </w:tc>
        <w:tc>
          <w:tcPr>
            <w:tcW w:w="220" w:type="dxa"/>
            <w:vAlign w:val="bottom"/>
          </w:tcPr>
          <w:p>
            <w:pPr>
              <w:spacing w:after="0"/>
              <w:rPr>
                <w:sz w:val="15"/>
                <w:szCs w:val="15"/>
                <w:color w:val="auto"/>
              </w:rPr>
            </w:pP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Equity</w:t>
            </w:r>
          </w:p>
        </w:tc>
        <w:tc>
          <w:tcPr>
            <w:tcW w:w="74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Asset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Growth</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Portfolio</w:t>
            </w:r>
          </w:p>
        </w:tc>
        <w:tc>
          <w:tcPr>
            <w:tcW w:w="320" w:type="dxa"/>
            <w:vAlign w:val="bottom"/>
          </w:tcPr>
          <w:p>
            <w:pPr>
              <w:spacing w:after="0"/>
              <w:rPr>
                <w:sz w:val="15"/>
                <w:szCs w:val="15"/>
                <w:color w:val="auto"/>
              </w:rPr>
            </w:pPr>
          </w:p>
        </w:tc>
        <w:tc>
          <w:tcPr>
            <w:tcW w:w="110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Portfolio</w:t>
            </w:r>
          </w:p>
        </w:tc>
        <w:tc>
          <w:tcPr>
            <w:tcW w:w="220" w:type="dxa"/>
            <w:vAlign w:val="bottom"/>
          </w:tcPr>
          <w:p>
            <w:pPr>
              <w:spacing w:after="0"/>
              <w:rPr>
                <w:sz w:val="15"/>
                <w:szCs w:val="15"/>
                <w:color w:val="auto"/>
              </w:rPr>
            </w:pP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Fund</w:t>
            </w:r>
          </w:p>
        </w:tc>
        <w:tc>
          <w:tcPr>
            <w:tcW w:w="74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Fund</w:t>
            </w:r>
          </w:p>
        </w:tc>
        <w:tc>
          <w:tcPr>
            <w:tcW w:w="1080" w:type="dxa"/>
            <w:vAlign w:val="bottom"/>
          </w:tcPr>
          <w:p>
            <w:pPr>
              <w:jc w:val="center"/>
              <w:ind w:left="184"/>
              <w:spacing w:after="0"/>
              <w:rPr>
                <w:sz w:val="20"/>
                <w:szCs w:val="20"/>
                <w:color w:val="auto"/>
              </w:rPr>
            </w:pPr>
            <w:r>
              <w:rPr>
                <w:rFonts w:ascii="Courier New" w:cs="Courier New" w:eastAsia="Courier New" w:hAnsi="Courier New"/>
                <w:sz w:val="15"/>
                <w:szCs w:val="15"/>
                <w:color w:val="auto"/>
              </w:rPr>
              <w:t>Portfolio</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20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Contributions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784,113</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$1,041,964</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$ 91,030</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  614,988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$424,033</w:t>
            </w: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Net investment income</w:t>
            </w:r>
          </w:p>
        </w:tc>
        <w:tc>
          <w:tcPr>
            <w:tcW w:w="4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(263,484)</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(385,977)</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304,980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30,521</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ind w:left="1360"/>
              <w:spacing w:after="0"/>
              <w:rPr>
                <w:sz w:val="20"/>
                <w:szCs w:val="20"/>
                <w:color w:val="auto"/>
              </w:rPr>
            </w:pPr>
            <w:r>
              <w:rPr>
                <w:rFonts w:ascii="Courier New" w:cs="Courier New" w:eastAsia="Courier New" w:hAnsi="Courier New"/>
                <w:sz w:val="15"/>
                <w:szCs w:val="15"/>
                <w:color w:val="auto"/>
              </w:rPr>
              <w:t>Total additions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520,629</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655,987</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91,554</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919,968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454,554</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Benefits paid directly to</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participants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431,985</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289,115</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2,538</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852,165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52,033</w:t>
            </w: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13,550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17,055</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702</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24,266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2,615</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ind w:left="1360"/>
              <w:spacing w:after="0"/>
              <w:rPr>
                <w:sz w:val="20"/>
                <w:szCs w:val="20"/>
                <w:color w:val="auto"/>
              </w:rPr>
            </w:pPr>
            <w:r>
              <w:rPr>
                <w:rFonts w:ascii="Courier New" w:cs="Courier New" w:eastAsia="Courier New" w:hAnsi="Courier New"/>
                <w:sz w:val="15"/>
                <w:szCs w:val="15"/>
                <w:color w:val="auto"/>
              </w:rPr>
              <w:t>Total deductions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445,535</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306,170</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3,240</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876,431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54,648</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ASSETS TRANSFERRED BETWEEN</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INVESTMENT FUNDS</w:t>
            </w:r>
          </w:p>
        </w:tc>
        <w:tc>
          <w:tcPr>
            <w:tcW w:w="4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(704,849)</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(629,687)</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184,355</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(161,129)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29,255</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INCREASE (DECREASE)</w:t>
            </w:r>
          </w:p>
        </w:tc>
        <w:tc>
          <w:tcPr>
            <w:tcW w:w="4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(629,755)</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(279,870)</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272,669</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(117,592)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429,161</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BENEFITS, December 31, 1993</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4,759,379</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5,176,442</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67,259</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5,845,561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445,674</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BENEFITS, December 31, 1994</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$4,129,624</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$4,896,572</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$339,928</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$5,727,969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$874,835</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Employer</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Common</w:t>
            </w:r>
          </w:p>
        </w:tc>
        <w:tc>
          <w:tcPr>
            <w:tcW w:w="3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Stock</w:t>
            </w:r>
          </w:p>
        </w:tc>
        <w:tc>
          <w:tcPr>
            <w:tcW w:w="3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Bearing</w:t>
            </w:r>
          </w:p>
        </w:tc>
        <w:tc>
          <w:tcPr>
            <w:tcW w:w="15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Participant</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Fund</w:t>
            </w:r>
          </w:p>
        </w:tc>
        <w:tc>
          <w:tcPr>
            <w:tcW w:w="3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220" w:type="dxa"/>
            <w:vAlign w:val="bottom"/>
          </w:tcPr>
          <w:p>
            <w:pPr>
              <w:spacing w:after="0"/>
              <w:rPr>
                <w:sz w:val="15"/>
                <w:szCs w:val="15"/>
                <w:color w:val="auto"/>
              </w:rPr>
            </w:pPr>
          </w:p>
        </w:tc>
        <w:tc>
          <w:tcPr>
            <w:tcW w:w="13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Loans</w:t>
            </w:r>
          </w:p>
        </w:tc>
        <w:tc>
          <w:tcPr>
            <w:tcW w:w="7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210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Contributions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351,341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$ 87,536</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  3,395,005</w:t>
            </w: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Net investment income</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507,242</w:t>
            </w: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12,893</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8"/>
              </w:rPr>
              <w:t>206,699</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ind w:left="1280"/>
              <w:spacing w:after="0"/>
              <w:rPr>
                <w:sz w:val="20"/>
                <w:szCs w:val="20"/>
                <w:color w:val="auto"/>
              </w:rPr>
            </w:pPr>
            <w:r>
              <w:rPr>
                <w:rFonts w:ascii="Courier New" w:cs="Courier New" w:eastAsia="Courier New" w:hAnsi="Courier New"/>
                <w:sz w:val="15"/>
                <w:szCs w:val="15"/>
                <w:color w:val="auto"/>
              </w:rPr>
              <w:t>Total additions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858,583</w:t>
            </w: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12,893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87,536</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3,601,704</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Benefits paid directly to</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participants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323,328</w:t>
            </w: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98,509</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2,049,673</w:t>
            </w:r>
          </w:p>
        </w:tc>
      </w:tr>
      <w:tr>
        <w:trPr>
          <w:trHeight w:val="176"/>
        </w:trPr>
        <w:tc>
          <w:tcPr>
            <w:tcW w:w="310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7,649</w:t>
            </w: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5"/>
                <w:szCs w:val="15"/>
                <w:color w:val="auto"/>
              </w:rPr>
            </w:pP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5"/>
                <w:szCs w:val="15"/>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65,837</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ind w:left="1280"/>
              <w:spacing w:after="0"/>
              <w:rPr>
                <w:sz w:val="20"/>
                <w:szCs w:val="20"/>
                <w:color w:val="auto"/>
              </w:rPr>
            </w:pPr>
            <w:r>
              <w:rPr>
                <w:rFonts w:ascii="Courier New" w:cs="Courier New" w:eastAsia="Courier New" w:hAnsi="Courier New"/>
                <w:sz w:val="15"/>
                <w:szCs w:val="15"/>
                <w:color w:val="auto"/>
              </w:rPr>
              <w:t>Total deductions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330,977</w:t>
            </w:r>
          </w:p>
        </w:tc>
        <w:tc>
          <w:tcPr>
            <w:tcW w:w="320" w:type="dxa"/>
            <w:vAlign w:val="bottom"/>
          </w:tcPr>
          <w:p>
            <w:pPr>
              <w:spacing w:after="0"/>
              <w:rPr>
                <w:sz w:val="15"/>
                <w:szCs w:val="15"/>
                <w:color w:val="auto"/>
              </w:rPr>
            </w:pP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98,509</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2,115,510</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ASSETS TRANSFERRED BETWEEN</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INVESTMENT FUNDS</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717,557</w:t>
            </w:r>
          </w:p>
        </w:tc>
        <w:tc>
          <w:tcPr>
            <w:tcW w:w="3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191,532</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316,393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56,573</w:t>
            </w:r>
          </w:p>
        </w:tc>
        <w:tc>
          <w:tcPr>
            <w:tcW w:w="1020" w:type="dxa"/>
            <w:vAlign w:val="bottom"/>
          </w:tcPr>
          <w:p>
            <w:pPr>
              <w:spacing w:after="0"/>
              <w:rPr>
                <w:sz w:val="15"/>
                <w:szCs w:val="15"/>
                <w:color w:val="auto"/>
              </w:rPr>
            </w:pPr>
          </w:p>
        </w:tc>
        <w:tc>
          <w:tcPr>
            <w:tcW w:w="10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INCREASE (DECREASE)</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1,245,163</w:t>
            </w:r>
          </w:p>
        </w:tc>
        <w:tc>
          <w:tcPr>
            <w:tcW w:w="3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191,532</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230,777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144,109</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1,486,194</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BENEFITS, December 31, 1993</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1,863,444</w:t>
            </w:r>
          </w:p>
        </w:tc>
        <w:tc>
          <w:tcPr>
            <w:tcW w:w="3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19,959</w:t>
            </w:r>
          </w:p>
        </w:tc>
        <w:tc>
          <w:tcPr>
            <w:tcW w:w="220" w:type="dxa"/>
            <w:vAlign w:val="bottom"/>
          </w:tcPr>
          <w:p>
            <w:pPr>
              <w:spacing w:after="0"/>
              <w:rPr>
                <w:sz w:val="15"/>
                <w:szCs w:val="15"/>
                <w:color w:val="auto"/>
              </w:rPr>
            </w:pP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933,913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429,389</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19,541,020</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BENEFITS, December 31, 1994</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$3,108,607</w:t>
            </w:r>
          </w:p>
        </w:tc>
        <w:tc>
          <w:tcPr>
            <w:tcW w:w="3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$211,491</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w w:val="97"/>
              </w:rPr>
              <w:t>$1,164,690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$573,498</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$21,027,214</w:t>
            </w:r>
          </w:p>
        </w:tc>
      </w:tr>
      <w:tr>
        <w:trPr>
          <w:trHeight w:val="176"/>
        </w:trPr>
        <w:tc>
          <w:tcPr>
            <w:tcW w:w="3100" w:type="dxa"/>
            <w:vAlign w:val="bottom"/>
          </w:tcPr>
          <w:p>
            <w:pPr>
              <w:spacing w:after="0"/>
              <w:rPr>
                <w:sz w:val="15"/>
                <w:szCs w:val="15"/>
                <w:color w:val="auto"/>
              </w:rPr>
            </w:pP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preceding notes are an integral part of this exhibit.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520"/>
          </w:cols>
          <w:pgMar w:left="240" w:top="294" w:right="1139" w:bottom="101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SCHEDULE I</w:t>
      </w:r>
    </w:p>
    <w:p>
      <w:pPr>
        <w:spacing w:after="0" w:line="359"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SCHEDULE OF ASSETS HELD FOR INVESTMENT</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AS OF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Shares/Units</w:t>
            </w: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6"/>
        </w:trPr>
        <w:tc>
          <w:tcPr>
            <w:tcW w:w="5360" w:type="dxa"/>
            <w:vAlign w:val="bottom"/>
          </w:tcPr>
          <w:p>
            <w:pPr>
              <w:spacing w:after="0"/>
              <w:rPr>
                <w:sz w:val="15"/>
                <w:szCs w:val="15"/>
                <w:color w:val="auto"/>
              </w:rPr>
            </w:pP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or Principal</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Fair</w:t>
            </w:r>
          </w:p>
        </w:tc>
      </w:tr>
      <w:tr>
        <w:trPr>
          <w:trHeight w:val="176"/>
        </w:trPr>
        <w:tc>
          <w:tcPr>
            <w:tcW w:w="5360" w:type="dxa"/>
            <w:vAlign w:val="bottom"/>
          </w:tcPr>
          <w:p>
            <w:pPr>
              <w:ind w:left="1100"/>
              <w:spacing w:after="0"/>
              <w:rPr>
                <w:sz w:val="20"/>
                <w:szCs w:val="20"/>
                <w:color w:val="auto"/>
              </w:rPr>
            </w:pPr>
            <w:r>
              <w:rPr>
                <w:rFonts w:ascii="Courier New" w:cs="Courier New" w:eastAsia="Courier New" w:hAnsi="Courier New"/>
                <w:sz w:val="15"/>
                <w:szCs w:val="15"/>
                <w:color w:val="auto"/>
              </w:rPr>
              <w:t>Identity and Description of Issues</w:t>
            </w:r>
          </w:p>
        </w:tc>
        <w:tc>
          <w:tcPr>
            <w:tcW w:w="19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Amount</w:t>
            </w:r>
          </w:p>
        </w:tc>
        <w:tc>
          <w:tcPr>
            <w:tcW w:w="280" w:type="dxa"/>
            <w:vAlign w:val="bottom"/>
          </w:tcPr>
          <w:p>
            <w:pPr>
              <w:spacing w:after="0"/>
              <w:rPr>
                <w:sz w:val="15"/>
                <w:szCs w:val="15"/>
                <w:color w:val="auto"/>
              </w:rPr>
            </w:pP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Cost</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Value</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SEI Balanced Portfolio:</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6"/>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Stock and bond investments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374,739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4,552,217</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$ 4,129,624</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SEI Capital Appreciation Portfolio:</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Stock investments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358,723</w:t>
            </w:r>
          </w:p>
        </w:tc>
        <w:tc>
          <w:tcPr>
            <w:tcW w:w="2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5,684,988</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4,896,572</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SEI International Equity Fund:</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Foreign stock investments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34,232</w:t>
            </w:r>
          </w:p>
        </w:tc>
        <w:tc>
          <w:tcPr>
            <w:tcW w:w="2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371,242</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339,928</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SEI Stable Asset Fund:</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Guaranteed investment contracts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5,727,969</w:t>
            </w:r>
          </w:p>
        </w:tc>
        <w:tc>
          <w:tcPr>
            <w:tcW w:w="2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5,727,969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5,727,969</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SEI Small Capital Growth Portfolio:</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Small company stock investment</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60,044</w:t>
            </w:r>
          </w:p>
        </w:tc>
        <w:tc>
          <w:tcPr>
            <w:tcW w:w="2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823,148</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874,835</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Employer Common Stock Fund:</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5360" w:type="dxa"/>
            <w:vAlign w:val="bottom"/>
          </w:tcPr>
          <w:p>
            <w:pPr>
              <w:ind w:left="360"/>
              <w:spacing w:after="0"/>
              <w:rPr>
                <w:sz w:val="20"/>
                <w:szCs w:val="20"/>
                <w:color w:val="auto"/>
              </w:rPr>
            </w:pPr>
            <w:r>
              <w:rPr>
                <w:rFonts w:ascii="Courier New" w:cs="Courier New" w:eastAsia="Courier New" w:hAnsi="Courier New"/>
                <w:sz w:val="15"/>
                <w:szCs w:val="15"/>
                <w:color w:val="auto"/>
              </w:rPr>
              <w:t>Employer stock investment</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142,912</w:t>
            </w:r>
          </w:p>
        </w:tc>
        <w:tc>
          <w:tcPr>
            <w:tcW w:w="2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2,401,641</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3,108,607</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bearing deposits</w:t>
            </w:r>
          </w:p>
        </w:tc>
        <w:tc>
          <w:tcPr>
            <w:tcW w:w="19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211,491</w:t>
            </w:r>
          </w:p>
        </w:tc>
        <w:tc>
          <w:tcPr>
            <w:tcW w:w="2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211,491</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211,491</w:t>
            </w:r>
          </w:p>
        </w:tc>
      </w:tr>
      <w:tr>
        <w:trPr>
          <w:trHeight w:val="176"/>
        </w:trPr>
        <w:tc>
          <w:tcPr>
            <w:tcW w:w="5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19,772,696</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$19,289,026</w:t>
            </w:r>
          </w:p>
        </w:tc>
      </w:tr>
      <w:tr>
        <w:trPr>
          <w:trHeight w:val="176"/>
        </w:trPr>
        <w:tc>
          <w:tcPr>
            <w:tcW w:w="5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The preceding notes are an integral part of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440"/>
          </w:cols>
          <w:pgMar w:left="240" w:top="294" w:right="121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320"/>
        <w:spacing w:after="0"/>
        <w:rPr>
          <w:sz w:val="20"/>
          <w:szCs w:val="20"/>
          <w:color w:val="auto"/>
        </w:rPr>
      </w:pPr>
      <w:r>
        <w:rPr>
          <w:rFonts w:ascii="Courier New" w:cs="Courier New" w:eastAsia="Courier New" w:hAnsi="Courier New"/>
          <w:sz w:val="15"/>
          <w:szCs w:val="15"/>
          <w:color w:val="auto"/>
        </w:rPr>
        <w:t>SCHEDULE II</w:t>
      </w:r>
    </w:p>
    <w:p>
      <w:pPr>
        <w:spacing w:after="0" w:line="35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POE &amp; BROWN, INC.</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EMPLOYEES' SAVINGS PLAN AND TRUST AGREEMENT</w:t>
      </w:r>
    </w:p>
    <w:p>
      <w:pPr>
        <w:spacing w:after="0" w:line="3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SCHEDULE OF REPORTABLE TRANSACTIONS</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Current Value</w:t>
            </w:r>
          </w:p>
        </w:tc>
        <w:tc>
          <w:tcPr>
            <w:tcW w:w="1180" w:type="dxa"/>
            <w:vAlign w:val="bottom"/>
          </w:tcPr>
          <w:p>
            <w:pPr>
              <w:spacing w:after="0"/>
              <w:rPr>
                <w:sz w:val="14"/>
                <w:szCs w:val="14"/>
                <w:color w:val="auto"/>
              </w:rPr>
            </w:pPr>
          </w:p>
        </w:tc>
      </w:tr>
      <w:tr>
        <w:trPr>
          <w:trHeight w:val="176"/>
        </w:trPr>
        <w:tc>
          <w:tcPr>
            <w:tcW w:w="2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of Asset on</w:t>
            </w:r>
          </w:p>
        </w:tc>
        <w:tc>
          <w:tcPr>
            <w:tcW w:w="1180" w:type="dxa"/>
            <w:vAlign w:val="bottom"/>
          </w:tcPr>
          <w:p>
            <w:pPr>
              <w:spacing w:after="0"/>
              <w:rPr>
                <w:sz w:val="15"/>
                <w:szCs w:val="15"/>
                <w:color w:val="auto"/>
              </w:rPr>
            </w:pP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Identity of Party Involved/</w:t>
            </w:r>
          </w:p>
        </w:tc>
        <w:tc>
          <w:tcPr>
            <w:tcW w:w="220" w:type="dxa"/>
            <w:vAlign w:val="bottom"/>
          </w:tcPr>
          <w:p>
            <w:pPr>
              <w:spacing w:after="0"/>
              <w:rPr>
                <w:sz w:val="15"/>
                <w:szCs w:val="15"/>
                <w:color w:val="auto"/>
              </w:rPr>
            </w:pP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Purchase</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Selling</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Cost of</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Transaction</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Net Gain/</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Description of Assets</w:t>
            </w:r>
          </w:p>
        </w:tc>
        <w:tc>
          <w:tcPr>
            <w:tcW w:w="22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Price</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Price</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Assets</w:t>
            </w:r>
          </w:p>
        </w:tc>
        <w:tc>
          <w:tcPr>
            <w:tcW w:w="17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Date</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(Loss)</w:t>
            </w: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980" w:type="dxa"/>
            <w:vAlign w:val="bottom"/>
          </w:tcPr>
          <w:p>
            <w:pPr>
              <w:spacing w:after="0"/>
              <w:rPr>
                <w:sz w:val="20"/>
                <w:szCs w:val="20"/>
                <w:color w:val="auto"/>
              </w:rPr>
            </w:pPr>
            <w:r>
              <w:rPr>
                <w:rFonts w:ascii="Courier New" w:cs="Courier New" w:eastAsia="Courier New" w:hAnsi="Courier New"/>
                <w:sz w:val="15"/>
                <w:szCs w:val="15"/>
                <w:color w:val="auto"/>
              </w:rPr>
              <w:t>A Series of Transactions in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Excess of 5% of Net Assets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Available for Plan Benefits as</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of the Beginning of the Year</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SEI Balanced Portfolio</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$1,330,164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$1,374,283</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$1,330,164</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$(44,119)</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SEI Capital Appreciation</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80" w:type="dxa"/>
            <w:vAlign w:val="bottom"/>
          </w:tcPr>
          <w:p>
            <w:pPr>
              <w:ind w:left="720"/>
              <w:spacing w:after="0"/>
              <w:rPr>
                <w:sz w:val="20"/>
                <w:szCs w:val="20"/>
                <w:color w:val="auto"/>
              </w:rPr>
            </w:pPr>
            <w:r>
              <w:rPr>
                <w:rFonts w:ascii="Courier New" w:cs="Courier New" w:eastAsia="Courier New" w:hAnsi="Courier New"/>
                <w:sz w:val="15"/>
                <w:szCs w:val="15"/>
                <w:color w:val="auto"/>
              </w:rPr>
              <w:t>Portfolio</w:t>
            </w:r>
          </w:p>
        </w:tc>
        <w:tc>
          <w:tcPr>
            <w:tcW w:w="22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1,216,440</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1,269,809</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1,216,440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(53,369)</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SEI Stable Asset Fund</w:t>
            </w:r>
          </w:p>
        </w:tc>
        <w:tc>
          <w:tcPr>
            <w:tcW w:w="22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1,803,733</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1,803,733</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1,803,733</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Employer Common Stock</w:t>
            </w:r>
          </w:p>
        </w:tc>
        <w:tc>
          <w:tcPr>
            <w:tcW w:w="22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1,637,054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1,557,976</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1,637,054</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79,078</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SEI Balanced Portfolio</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1,112,139</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1,112,139</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1,112,139</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SEI Capital Appreciation</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980" w:type="dxa"/>
            <w:vAlign w:val="bottom"/>
          </w:tcPr>
          <w:p>
            <w:pPr>
              <w:ind w:left="720"/>
              <w:spacing w:after="0"/>
              <w:rPr>
                <w:sz w:val="20"/>
                <w:szCs w:val="20"/>
                <w:color w:val="auto"/>
              </w:rPr>
            </w:pPr>
            <w:r>
              <w:rPr>
                <w:rFonts w:ascii="Courier New" w:cs="Courier New" w:eastAsia="Courier New" w:hAnsi="Courier New"/>
                <w:sz w:val="15"/>
                <w:szCs w:val="15"/>
                <w:color w:val="auto"/>
              </w:rPr>
              <w:t>Portfolio</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1,712,150</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1,712,150</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1,712,150</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SEI Stable Asset Fund</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1,686,141</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1,686,141</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1,686,141</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6"/>
        </w:trPr>
        <w:tc>
          <w:tcPr>
            <w:tcW w:w="2980" w:type="dxa"/>
            <w:vAlign w:val="bottom"/>
          </w:tcPr>
          <w:p>
            <w:pPr>
              <w:ind w:left="260"/>
              <w:spacing w:after="0"/>
              <w:rPr>
                <w:sz w:val="20"/>
                <w:szCs w:val="20"/>
                <w:color w:val="auto"/>
              </w:rPr>
            </w:pPr>
            <w:r>
              <w:rPr>
                <w:rFonts w:ascii="Courier New" w:cs="Courier New" w:eastAsia="Courier New" w:hAnsi="Courier New"/>
                <w:sz w:val="15"/>
                <w:szCs w:val="15"/>
                <w:color w:val="auto"/>
              </w:rPr>
              <w:t>Employer Common Stock</w:t>
            </w:r>
          </w:p>
        </w:tc>
        <w:tc>
          <w:tcPr>
            <w:tcW w:w="22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2,442,212</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2,442,212</w:t>
            </w:r>
          </w:p>
        </w:tc>
        <w:tc>
          <w:tcPr>
            <w:tcW w:w="17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2,442,212</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The preceding notes are an integral part of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 and other persons who administer the Plan have duly caused this annual report to be signed by the undersigned thereunto duly authorized.</w:t>
      </w:r>
    </w:p>
    <w:p>
      <w:pPr>
        <w:spacing w:after="0" w:line="200" w:lineRule="exact"/>
        <w:rPr>
          <w:sz w:val="20"/>
          <w:szCs w:val="20"/>
          <w:color w:val="auto"/>
        </w:rPr>
      </w:pPr>
    </w:p>
    <w:p>
      <w:pPr>
        <w:spacing w:after="0" w:line="328"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POE &amp; BROWN, INC.</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EMPLOYEES' SAVINGS PLAN AND TRUST AGREEMENT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July 13,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Timothy L. Young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Timothy L. Young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Administrative Committee</w:t>
      </w:r>
    </w:p>
    <w:p>
      <w:pPr>
        <w:spacing w:after="0" w:line="200" w:lineRule="exact"/>
        <w:rPr>
          <w:sz w:val="20"/>
          <w:szCs w:val="20"/>
          <w:color w:val="auto"/>
        </w:rPr>
      </w:pPr>
    </w:p>
    <w:p>
      <w:pPr>
        <w:sectPr>
          <w:pgSz w:w="11900" w:h="16838" w:orient="portrait"/>
          <w:cols w:equalWidth="0" w:num="3">
            <w:col w:w="1940" w:space="720"/>
            <w:col w:w="260" w:space="180"/>
            <w:col w:w="7119"/>
          </w:cols>
          <w:pgMar w:left="240" w:top="2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19"/>
          </w:cols>
          <w:pgMar w:left="240" w:top="294"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200" w:lineRule="exact"/>
        <w:rPr>
          <w:sz w:val="20"/>
          <w:szCs w:val="20"/>
          <w:color w:val="auto"/>
        </w:rPr>
      </w:pPr>
    </w:p>
    <w:p>
      <w:pPr>
        <w:spacing w:after="0" w:line="335"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of our report included in this Form 11-K, into the Company's previously filed Registration Statement File No. 33-1900, dated November 27, 1985, as amended by Post Amendment No. 1 dated December 2,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Orlando, Florida,</w:t>
      </w:r>
    </w:p>
    <w:p>
      <w:pPr>
        <w:spacing w:after="0" w:line="6" w:lineRule="exact"/>
        <w:rPr>
          <w:sz w:val="20"/>
          <w:szCs w:val="20"/>
          <w:color w:val="auto"/>
        </w:rPr>
      </w:pPr>
    </w:p>
    <w:p>
      <w:pPr>
        <w:jc w:val="center"/>
        <w:ind w:right="8659"/>
        <w:spacing w:after="0"/>
        <w:rPr>
          <w:sz w:val="20"/>
          <w:szCs w:val="20"/>
          <w:color w:val="auto"/>
        </w:rPr>
      </w:pPr>
      <w:r>
        <w:rPr>
          <w:rFonts w:ascii="Courier New" w:cs="Courier New" w:eastAsia="Courier New" w:hAnsi="Courier New"/>
          <w:sz w:val="15"/>
          <w:szCs w:val="15"/>
          <w:color w:val="auto"/>
        </w:rPr>
        <w:t>June 27,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- 13 -</w:t>
      </w:r>
    </w:p>
    <w:sectPr>
      <w:pgSz w:w="11900" w:h="16838" w:orient="portrait"/>
      <w:cols w:equalWidth="0" w:num="1">
        <w:col w:w="10219"/>
      </w:cols>
      <w:pgMar w:left="24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lvl w:ilvl="1">
      <w:lvlJc w:val="left"/>
      <w:lvlText w:val="-"/>
      <w:numFmt w:val="bullet"/>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2019-12-13T06:37:35Z</dcterms:created>
  <dcterms:modified xsi:type="dcterms:W3CDTF">2019-12-13T06:37:35Z</dcterms:modified>
</cp:coreProperties>
</file>