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4" w:lineRule="exact"/>
        <w:rPr>
          <w:sz w:val="24"/>
          <w:szCs w:val="24"/>
          <w:color w:val="auto"/>
        </w:rPr>
      </w:pPr>
    </w:p>
    <w:p>
      <w:pPr>
        <w:ind w:left="1608"/>
        <w:spacing w:after="0"/>
        <w:rPr>
          <w:sz w:val="20"/>
          <w:szCs w:val="20"/>
          <w:color w:val="auto"/>
        </w:rPr>
      </w:pPr>
      <w:r>
        <w:rPr>
          <w:rFonts w:ascii="Courier New" w:cs="Courier New" w:eastAsia="Courier New" w:hAnsi="Courier New"/>
          <w:sz w:val="12"/>
          <w:szCs w:val="12"/>
          <w:color w:val="auto"/>
        </w:rPr>
        <w:t>FORM 10-Q</w:t>
      </w:r>
    </w:p>
    <w:p>
      <w:pPr>
        <w:ind w:left="1128"/>
        <w:spacing w:after="0"/>
        <w:rPr>
          <w:sz w:val="20"/>
          <w:szCs w:val="20"/>
          <w:color w:val="auto"/>
        </w:rPr>
      </w:pPr>
      <w:r>
        <w:rPr>
          <w:rFonts w:ascii="Courier New" w:cs="Courier New" w:eastAsia="Courier New" w:hAnsi="Courier New"/>
          <w:sz w:val="12"/>
          <w:szCs w:val="12"/>
          <w:color w:val="auto"/>
        </w:rPr>
        <w:t>SECURITIES AND EXCHANGE COMMISSION</w:t>
      </w:r>
    </w:p>
    <w:p>
      <w:pPr>
        <w:ind w:left="1688"/>
        <w:spacing w:after="0"/>
        <w:tabs>
          <w:tab w:leader="none" w:pos="2928" w:val="left"/>
        </w:tabs>
        <w:rPr>
          <w:sz w:val="20"/>
          <w:szCs w:val="20"/>
          <w:color w:val="auto"/>
        </w:rPr>
      </w:pPr>
      <w:r>
        <w:rPr>
          <w:rFonts w:ascii="Courier New" w:cs="Courier New" w:eastAsia="Courier New" w:hAnsi="Courier New"/>
          <w:sz w:val="12"/>
          <w:szCs w:val="12"/>
          <w:color w:val="auto"/>
        </w:rPr>
        <w:t>Washington, D.C.</w:t>
      </w:r>
      <w:r>
        <w:rPr>
          <w:sz w:val="20"/>
          <w:szCs w:val="20"/>
          <w:color w:val="auto"/>
        </w:rPr>
        <w:tab/>
      </w:r>
      <w:r>
        <w:rPr>
          <w:rFonts w:ascii="Courier New" w:cs="Courier New" w:eastAsia="Courier New" w:hAnsi="Courier New"/>
          <w:sz w:val="11"/>
          <w:szCs w:val="11"/>
          <w:color w:val="auto"/>
        </w:rPr>
        <w:t>20549</w:t>
      </w:r>
    </w:p>
    <w:p>
      <w:pPr>
        <w:spacing w:after="0" w:line="274" w:lineRule="exact"/>
        <w:rPr>
          <w:sz w:val="24"/>
          <w:szCs w:val="24"/>
          <w:color w:val="auto"/>
        </w:rPr>
      </w:pPr>
    </w:p>
    <w:p>
      <w:pPr>
        <w:ind w:left="428" w:right="5819" w:hanging="428"/>
        <w:spacing w:after="0" w:line="235" w:lineRule="auto"/>
        <w:tabs>
          <w:tab w:leader="none" w:pos="147" w:val="left"/>
        </w:tabs>
        <w:numPr>
          <w:ilvl w:val="0"/>
          <w:numId w:val="1"/>
        </w:numPr>
        <w:rPr>
          <w:rFonts w:ascii="Courier New" w:cs="Courier New" w:eastAsia="Courier New" w:hAnsi="Courier New"/>
          <w:sz w:val="12"/>
          <w:szCs w:val="12"/>
          <w:color w:val="auto"/>
        </w:rPr>
      </w:pPr>
      <w:r>
        <w:rPr>
          <w:rFonts w:ascii="Courier New" w:cs="Courier New" w:eastAsia="Courier New" w:hAnsi="Courier New"/>
          <w:sz w:val="12"/>
          <w:szCs w:val="12"/>
          <w:color w:val="auto"/>
        </w:rPr>
        <w:t>X ] QUARTERLY REPORT PURSUANT TO SECTION 13 OR 15(d) OF THE SECURITIES EXCHANGE ACT OF 1934</w:t>
      </w:r>
    </w:p>
    <w:p>
      <w:pPr>
        <w:ind w:left="568"/>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For the quarterly period ended March 31, 1998.</w:t>
      </w:r>
    </w:p>
    <w:p>
      <w:pPr>
        <w:ind w:left="3928"/>
        <w:spacing w:after="0" w:line="237" w:lineRule="auto"/>
        <w:rPr>
          <w:sz w:val="20"/>
          <w:szCs w:val="20"/>
          <w:color w:val="auto"/>
        </w:rPr>
      </w:pPr>
      <w:r>
        <w:rPr>
          <w:rFonts w:ascii="Courier New" w:cs="Courier New" w:eastAsia="Courier New" w:hAnsi="Courier New"/>
          <w:sz w:val="12"/>
          <w:szCs w:val="12"/>
          <w:color w:val="auto"/>
        </w:rPr>
        <w:t>or</w:t>
      </w:r>
    </w:p>
    <w:p>
      <w:pPr>
        <w:spacing w:after="0" w:line="139" w:lineRule="exact"/>
        <w:rPr>
          <w:sz w:val="24"/>
          <w:szCs w:val="24"/>
          <w:color w:val="auto"/>
        </w:rPr>
      </w:pPr>
    </w:p>
    <w:p>
      <w:pPr>
        <w:ind w:left="488" w:right="5899" w:hanging="488"/>
        <w:spacing w:after="0" w:line="235" w:lineRule="auto"/>
        <w:tabs>
          <w:tab w:leader="none" w:pos="207" w:val="left"/>
        </w:tabs>
        <w:numPr>
          <w:ilvl w:val="0"/>
          <w:numId w:val="2"/>
        </w:numPr>
        <w:rPr>
          <w:rFonts w:ascii="Courier New" w:cs="Courier New" w:eastAsia="Courier New" w:hAnsi="Courier New"/>
          <w:sz w:val="12"/>
          <w:szCs w:val="12"/>
          <w:color w:val="auto"/>
        </w:rPr>
      </w:pPr>
      <w:r>
        <w:rPr>
          <w:rFonts w:ascii="Courier New" w:cs="Courier New" w:eastAsia="Courier New" w:hAnsi="Courier New"/>
          <w:sz w:val="12"/>
          <w:szCs w:val="12"/>
          <w:color w:val="auto"/>
        </w:rPr>
        <w:t>] TRANSITION REPORT PURSUANT TO SECTION 13 OR 15(d) OF THE SECURITIES EXCHANGE ACT OF 1934</w:t>
      </w:r>
    </w:p>
    <w:p>
      <w:pPr>
        <w:spacing w:after="0" w:line="4" w:lineRule="exact"/>
        <w:rPr>
          <w:rFonts w:ascii="Courier New" w:cs="Courier New" w:eastAsia="Courier New" w:hAnsi="Courier New"/>
          <w:sz w:val="12"/>
          <w:szCs w:val="12"/>
          <w:color w:val="auto"/>
        </w:rPr>
      </w:pPr>
    </w:p>
    <w:p>
      <w:pPr>
        <w:ind w:left="568"/>
        <w:spacing w:after="0"/>
        <w:rPr>
          <w:rFonts w:ascii="Courier New" w:cs="Courier New" w:eastAsia="Courier New" w:hAnsi="Courier New"/>
          <w:sz w:val="12"/>
          <w:szCs w:val="12"/>
          <w:color w:val="auto"/>
        </w:rPr>
      </w:pPr>
      <w:r>
        <w:rPr>
          <w:rFonts w:ascii="Courier New" w:cs="Courier New" w:eastAsia="Courier New" w:hAnsi="Courier New"/>
          <w:sz w:val="11"/>
          <w:szCs w:val="11"/>
          <w:color w:val="auto"/>
        </w:rPr>
        <w:t>For the transition period from ______________ to _______________</w:t>
      </w:r>
    </w:p>
    <w:p>
      <w:pPr>
        <w:spacing w:after="0" w:line="141" w:lineRule="exact"/>
        <w:rPr>
          <w:sz w:val="24"/>
          <w:szCs w:val="24"/>
          <w:color w:val="auto"/>
        </w:rPr>
      </w:pPr>
    </w:p>
    <w:p>
      <w:pPr>
        <w:ind w:left="8"/>
        <w:spacing w:after="0"/>
        <w:rPr>
          <w:sz w:val="20"/>
          <w:szCs w:val="20"/>
          <w:color w:val="auto"/>
        </w:rPr>
      </w:pPr>
      <w:r>
        <w:rPr>
          <w:rFonts w:ascii="Courier New" w:cs="Courier New" w:eastAsia="Courier New" w:hAnsi="Courier New"/>
          <w:sz w:val="12"/>
          <w:szCs w:val="12"/>
          <w:color w:val="auto"/>
        </w:rPr>
        <w:t>Commission file number 0-7201.</w:t>
      </w:r>
    </w:p>
    <w:p>
      <w:pPr>
        <w:spacing w:after="0" w:line="269" w:lineRule="exact"/>
        <w:rPr>
          <w:sz w:val="24"/>
          <w:szCs w:val="24"/>
          <w:color w:val="auto"/>
        </w:rPr>
      </w:pPr>
    </w:p>
    <w:p>
      <w:pPr>
        <w:ind w:left="2248"/>
        <w:spacing w:after="0"/>
        <w:rPr>
          <w:sz w:val="20"/>
          <w:szCs w:val="20"/>
          <w:color w:val="auto"/>
        </w:rPr>
      </w:pPr>
      <w:r>
        <w:rPr>
          <w:rFonts w:ascii="Courier New" w:cs="Courier New" w:eastAsia="Courier New" w:hAnsi="Courier New"/>
          <w:sz w:val="12"/>
          <w:szCs w:val="12"/>
          <w:color w:val="auto"/>
        </w:rPr>
        <w:t>POE &amp; BROWN, INC.</w:t>
      </w:r>
    </w:p>
    <w:p>
      <w:pPr>
        <w:spacing w:after="0" w:line="134" w:lineRule="exact"/>
        <w:rPr>
          <w:sz w:val="24"/>
          <w:szCs w:val="24"/>
          <w:color w:val="auto"/>
        </w:rPr>
      </w:pPr>
    </w:p>
    <w:p>
      <w:pPr>
        <w:ind w:left="1128"/>
        <w:spacing w:after="0"/>
        <w:rPr>
          <w:sz w:val="20"/>
          <w:szCs w:val="20"/>
          <w:color w:val="auto"/>
        </w:rPr>
      </w:pPr>
      <w:r>
        <w:rPr>
          <w:rFonts w:ascii="Courier New" w:cs="Courier New" w:eastAsia="Courier New" w:hAnsi="Courier New"/>
          <w:sz w:val="12"/>
          <w:szCs w:val="12"/>
          <w:color w:val="auto"/>
        </w:rPr>
        <w:t>(Exact name of Registrant as specified in its charter)</w:t>
      </w:r>
    </w:p>
    <w:p>
      <w:pPr>
        <w:sectPr>
          <w:pgSz w:w="11900" w:h="16893" w:orient="portrait"/>
          <w:cols w:equalWidth="0" w:num="1">
            <w:col w:w="10247"/>
          </w:cols>
          <w:pgMar w:left="212" w:top="209" w:right="1440" w:bottom="0" w:gutter="0" w:footer="0" w:header="0"/>
        </w:sectPr>
      </w:pPr>
    </w:p>
    <w:p>
      <w:pPr>
        <w:spacing w:after="0" w:line="134" w:lineRule="exact"/>
        <w:rPr>
          <w:sz w:val="24"/>
          <w:szCs w:val="24"/>
          <w:color w:val="auto"/>
        </w:rPr>
      </w:pPr>
    </w:p>
    <w:p>
      <w:pPr>
        <w:ind w:left="488"/>
        <w:spacing w:after="0"/>
        <w:rPr>
          <w:sz w:val="20"/>
          <w:szCs w:val="20"/>
          <w:color w:val="auto"/>
        </w:rPr>
      </w:pPr>
      <w:r>
        <w:rPr>
          <w:rFonts w:ascii="Courier New" w:cs="Courier New" w:eastAsia="Courier New" w:hAnsi="Courier New"/>
          <w:sz w:val="12"/>
          <w:szCs w:val="12"/>
          <w:color w:val="auto"/>
        </w:rPr>
        <w:t>Florida</w:t>
      </w:r>
    </w:p>
    <w:p>
      <w:pPr>
        <w:ind w:left="148"/>
        <w:spacing w:after="0"/>
        <w:rPr>
          <w:sz w:val="20"/>
          <w:szCs w:val="20"/>
          <w:color w:val="auto"/>
        </w:rPr>
      </w:pPr>
      <w:r>
        <w:rPr>
          <w:rFonts w:ascii="Courier New" w:cs="Courier New" w:eastAsia="Courier New" w:hAnsi="Courier New"/>
          <w:sz w:val="12"/>
          <w:szCs w:val="12"/>
          <w:color w:val="auto"/>
        </w:rPr>
        <w:t>_______________________________</w:t>
      </w:r>
    </w:p>
    <w:p>
      <w:pPr>
        <w:spacing w:after="0" w:line="3" w:lineRule="exact"/>
        <w:rPr>
          <w:sz w:val="24"/>
          <w:szCs w:val="24"/>
          <w:color w:val="auto"/>
        </w:rPr>
      </w:pPr>
    </w:p>
    <w:p>
      <w:pPr>
        <w:ind w:left="568"/>
        <w:spacing w:after="0"/>
        <w:rPr>
          <w:sz w:val="20"/>
          <w:szCs w:val="20"/>
          <w:color w:val="auto"/>
        </w:rPr>
      </w:pPr>
      <w:r>
        <w:rPr>
          <w:rFonts w:ascii="Courier New" w:cs="Courier New" w:eastAsia="Courier New" w:hAnsi="Courier New"/>
          <w:sz w:val="11"/>
          <w:szCs w:val="11"/>
          <w:color w:val="auto"/>
        </w:rPr>
        <w:t>(State or other jurisdiction of</w:t>
      </w:r>
    </w:p>
    <w:p>
      <w:pPr>
        <w:spacing w:after="0" w:line="6" w:lineRule="exact"/>
        <w:rPr>
          <w:sz w:val="24"/>
          <w:szCs w:val="24"/>
          <w:color w:val="auto"/>
        </w:rPr>
      </w:pPr>
    </w:p>
    <w:p>
      <w:pPr>
        <w:ind w:left="568"/>
        <w:spacing w:after="0"/>
        <w:rPr>
          <w:sz w:val="20"/>
          <w:szCs w:val="20"/>
          <w:color w:val="auto"/>
        </w:rPr>
      </w:pPr>
      <w:r>
        <w:rPr>
          <w:rFonts w:ascii="Courier New" w:cs="Courier New" w:eastAsia="Courier New" w:hAnsi="Courier New"/>
          <w:sz w:val="12"/>
          <w:szCs w:val="12"/>
          <w:color w:val="auto"/>
        </w:rPr>
        <w:t>incorporation or organization)</w:t>
      </w:r>
    </w:p>
    <w:p>
      <w:pPr>
        <w:spacing w:after="0" w:line="20" w:lineRule="exact"/>
        <w:rPr>
          <w:sz w:val="24"/>
          <w:szCs w:val="24"/>
          <w:color w:val="auto"/>
        </w:rPr>
      </w:pPr>
      <w:r>
        <w:rPr>
          <w:sz w:val="24"/>
          <w:szCs w:val="24"/>
          <w:color w:val="auto"/>
        </w:rPr>
        <w:br w:type="column"/>
      </w:r>
    </w:p>
    <w:p>
      <w:pPr>
        <w:spacing w:after="0" w:line="114" w:lineRule="exact"/>
        <w:rPr>
          <w:sz w:val="24"/>
          <w:szCs w:val="24"/>
          <w:color w:val="auto"/>
        </w:rPr>
      </w:pPr>
    </w:p>
    <w:p>
      <w:pPr>
        <w:ind w:left="1960"/>
        <w:spacing w:after="0"/>
        <w:rPr>
          <w:sz w:val="20"/>
          <w:szCs w:val="20"/>
          <w:color w:val="auto"/>
        </w:rPr>
      </w:pPr>
      <w:r>
        <w:rPr>
          <w:rFonts w:ascii="Courier New" w:cs="Courier New" w:eastAsia="Courier New" w:hAnsi="Courier New"/>
          <w:sz w:val="12"/>
          <w:szCs w:val="12"/>
          <w:color w:val="auto"/>
        </w:rPr>
        <w:t>59-0864469</w:t>
      </w:r>
    </w:p>
    <w:p>
      <w:pPr>
        <w:spacing w:after="0"/>
        <w:rPr>
          <w:sz w:val="20"/>
          <w:szCs w:val="20"/>
          <w:color w:val="auto"/>
        </w:rPr>
      </w:pPr>
      <w:r>
        <w:rPr>
          <w:rFonts w:ascii="Courier New" w:cs="Courier New" w:eastAsia="Courier New" w:hAnsi="Courier New"/>
          <w:sz w:val="12"/>
          <w:szCs w:val="12"/>
          <w:color w:val="auto"/>
        </w:rPr>
        <w:t>________________________________</w:t>
      </w:r>
    </w:p>
    <w:p>
      <w:pPr>
        <w:spacing w:after="0" w:line="3" w:lineRule="exact"/>
        <w:rPr>
          <w:sz w:val="24"/>
          <w:szCs w:val="24"/>
          <w:color w:val="auto"/>
        </w:rPr>
      </w:pPr>
    </w:p>
    <w:p>
      <w:pPr>
        <w:ind w:left="900"/>
        <w:spacing w:after="0"/>
        <w:rPr>
          <w:sz w:val="20"/>
          <w:szCs w:val="20"/>
          <w:color w:val="auto"/>
        </w:rPr>
      </w:pPr>
      <w:r>
        <w:rPr>
          <w:rFonts w:ascii="Courier New" w:cs="Courier New" w:eastAsia="Courier New" w:hAnsi="Courier New"/>
          <w:sz w:val="11"/>
          <w:szCs w:val="11"/>
          <w:color w:val="auto"/>
        </w:rPr>
        <w:t>(I.R.S. Employer Identification</w:t>
      </w:r>
    </w:p>
    <w:p>
      <w:pPr>
        <w:spacing w:after="0" w:line="6" w:lineRule="exact"/>
        <w:rPr>
          <w:sz w:val="24"/>
          <w:szCs w:val="24"/>
          <w:color w:val="auto"/>
        </w:rPr>
      </w:pPr>
    </w:p>
    <w:p>
      <w:pPr>
        <w:ind w:left="1460"/>
        <w:spacing w:after="0"/>
        <w:rPr>
          <w:sz w:val="20"/>
          <w:szCs w:val="20"/>
          <w:color w:val="auto"/>
        </w:rPr>
      </w:pPr>
      <w:r>
        <w:rPr>
          <w:rFonts w:ascii="Courier New" w:cs="Courier New" w:eastAsia="Courier New" w:hAnsi="Courier New"/>
          <w:sz w:val="12"/>
          <w:szCs w:val="12"/>
          <w:color w:val="auto"/>
        </w:rPr>
        <w:t>Number)</w:t>
      </w:r>
    </w:p>
    <w:p>
      <w:pPr>
        <w:spacing w:after="0" w:line="139" w:lineRule="exact"/>
        <w:rPr>
          <w:sz w:val="24"/>
          <w:szCs w:val="24"/>
          <w:color w:val="auto"/>
        </w:rPr>
      </w:pPr>
    </w:p>
    <w:p>
      <w:pPr>
        <w:sectPr>
          <w:pgSz w:w="11900" w:h="16893" w:orient="portrait"/>
          <w:cols w:equalWidth="0" w:num="2">
            <w:col w:w="2748" w:space="280"/>
            <w:col w:w="7219"/>
          </w:cols>
          <w:pgMar w:left="212" w:top="209" w:right="1440" w:bottom="0" w:gutter="0" w:footer="0" w:header="0"/>
          <w:type w:val="continuous"/>
        </w:sectPr>
      </w:pPr>
    </w:p>
    <w:p>
      <w:pPr>
        <w:ind w:left="568"/>
        <w:spacing w:after="0"/>
        <w:rPr>
          <w:sz w:val="20"/>
          <w:szCs w:val="20"/>
          <w:color w:val="auto"/>
        </w:rPr>
      </w:pPr>
      <w:r>
        <w:rPr>
          <w:rFonts w:ascii="Courier New" w:cs="Courier New" w:eastAsia="Courier New" w:hAnsi="Courier New"/>
          <w:sz w:val="11"/>
          <w:szCs w:val="11"/>
          <w:color w:val="auto"/>
        </w:rPr>
        <w:t>220 S. Ridgewood Ave., Daytona Beach, FL</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1"/>
          <w:szCs w:val="11"/>
          <w:color w:val="auto"/>
        </w:rPr>
        <w:t>32114</w:t>
      </w:r>
    </w:p>
    <w:p>
      <w:pPr>
        <w:spacing w:after="0" w:line="6" w:lineRule="exact"/>
        <w:rPr>
          <w:sz w:val="24"/>
          <w:szCs w:val="24"/>
          <w:color w:val="auto"/>
        </w:rPr>
      </w:pPr>
    </w:p>
    <w:p>
      <w:pPr>
        <w:sectPr>
          <w:pgSz w:w="11900" w:h="16893" w:orient="portrait"/>
          <w:cols w:equalWidth="0" w:num="2">
            <w:col w:w="4628" w:space="720"/>
            <w:col w:w="4899"/>
          </w:cols>
          <w:pgMar w:left="212" w:top="209" w:right="1440" w:bottom="0" w:gutter="0" w:footer="0" w:header="0"/>
          <w:type w:val="continuous"/>
        </w:sectPr>
      </w:pPr>
    </w:p>
    <w:p>
      <w:pPr>
        <w:spacing w:after="0" w:line="4" w:lineRule="exact"/>
        <w:rPr>
          <w:sz w:val="24"/>
          <w:szCs w:val="24"/>
          <w:color w:val="auto"/>
        </w:rPr>
      </w:pPr>
    </w:p>
    <w:p>
      <w:pPr>
        <w:ind w:left="8"/>
        <w:spacing w:after="0" w:line="273" w:lineRule="auto"/>
        <w:rPr>
          <w:sz w:val="20"/>
          <w:szCs w:val="20"/>
          <w:color w:val="auto"/>
        </w:rPr>
      </w:pPr>
      <w:r>
        <w:rPr>
          <w:rFonts w:ascii="Courier New" w:cs="Courier New" w:eastAsia="Courier New" w:hAnsi="Courier New"/>
          <w:sz w:val="11"/>
          <w:szCs w:val="11"/>
          <w:color w:val="auto"/>
        </w:rPr>
        <w:t>__________________________________________ (Address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2"/>
          <w:szCs w:val="12"/>
          <w:color w:val="auto"/>
        </w:rPr>
        <w:t>_______________</w:t>
      </w:r>
    </w:p>
    <w:p>
      <w:pPr>
        <w:spacing w:after="0" w:line="4" w:lineRule="exact"/>
        <w:rPr>
          <w:sz w:val="24"/>
          <w:szCs w:val="24"/>
          <w:color w:val="auto"/>
        </w:rPr>
      </w:pPr>
    </w:p>
    <w:p>
      <w:pPr>
        <w:ind w:left="840"/>
        <w:spacing w:after="0"/>
        <w:rPr>
          <w:sz w:val="20"/>
          <w:szCs w:val="20"/>
          <w:color w:val="auto"/>
        </w:rPr>
      </w:pPr>
      <w:r>
        <w:rPr>
          <w:rFonts w:ascii="Courier New" w:cs="Courier New" w:eastAsia="Courier New" w:hAnsi="Courier New"/>
          <w:sz w:val="11"/>
          <w:szCs w:val="11"/>
          <w:color w:val="auto"/>
        </w:rPr>
        <w:t>(Zip Code)</w:t>
      </w:r>
    </w:p>
    <w:p>
      <w:pPr>
        <w:spacing w:after="0" w:line="223" w:lineRule="exact"/>
        <w:rPr>
          <w:sz w:val="24"/>
          <w:szCs w:val="24"/>
          <w:color w:val="auto"/>
        </w:rPr>
      </w:pPr>
    </w:p>
    <w:p>
      <w:pPr>
        <w:sectPr>
          <w:pgSz w:w="11900" w:h="16893" w:orient="portrait"/>
          <w:cols w:equalWidth="0" w:num="2">
            <w:col w:w="2948" w:space="700"/>
            <w:col w:w="6599"/>
          </w:cols>
          <w:pgMar w:left="212" w:top="209" w:right="1440" w:bottom="0" w:gutter="0" w:footer="0" w:header="0"/>
          <w:type w:val="continuous"/>
        </w:sectPr>
      </w:pPr>
    </w:p>
    <w:p>
      <w:pPr>
        <w:spacing w:after="0" w:line="192" w:lineRule="exact"/>
        <w:rPr>
          <w:sz w:val="24"/>
          <w:szCs w:val="24"/>
          <w:color w:val="auto"/>
        </w:rPr>
      </w:pPr>
    </w:p>
    <w:p>
      <w:pPr>
        <w:ind w:left="568"/>
        <w:spacing w:after="0"/>
        <w:rPr>
          <w:sz w:val="20"/>
          <w:szCs w:val="20"/>
          <w:color w:val="auto"/>
        </w:rPr>
      </w:pPr>
      <w:r>
        <w:rPr>
          <w:rFonts w:ascii="Courier New" w:cs="Courier New" w:eastAsia="Courier New" w:hAnsi="Courier New"/>
          <w:sz w:val="11"/>
          <w:szCs w:val="11"/>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172" w:lineRule="exact"/>
        <w:rPr>
          <w:sz w:val="24"/>
          <w:szCs w:val="24"/>
          <w:color w:val="auto"/>
        </w:rPr>
      </w:pPr>
    </w:p>
    <w:p>
      <w:pPr>
        <w:spacing w:after="0"/>
        <w:rPr>
          <w:sz w:val="20"/>
          <w:szCs w:val="20"/>
          <w:color w:val="auto"/>
        </w:rPr>
      </w:pPr>
      <w:r>
        <w:rPr>
          <w:rFonts w:ascii="Courier New" w:cs="Courier New" w:eastAsia="Courier New" w:hAnsi="Courier New"/>
          <w:sz w:val="11"/>
          <w:szCs w:val="11"/>
          <w:color w:val="auto"/>
        </w:rPr>
        <w:t>(904) 252-9601</w:t>
      </w:r>
    </w:p>
    <w:p>
      <w:pPr>
        <w:spacing w:after="0" w:line="200" w:lineRule="exact"/>
        <w:rPr>
          <w:sz w:val="24"/>
          <w:szCs w:val="24"/>
          <w:color w:val="auto"/>
        </w:rPr>
      </w:pPr>
    </w:p>
    <w:p>
      <w:pPr>
        <w:sectPr>
          <w:pgSz w:w="11900" w:h="16893" w:orient="portrait"/>
          <w:cols w:equalWidth="0" w:num="2">
            <w:col w:w="4148" w:space="140"/>
            <w:col w:w="5959"/>
          </w:cols>
          <w:pgMar w:left="212" w:top="209" w:right="1440" w:bottom="0" w:gutter="0" w:footer="0" w:header="0"/>
          <w:type w:val="continuous"/>
        </w:sectPr>
      </w:pPr>
    </w:p>
    <w:p>
      <w:pPr>
        <w:spacing w:after="0" w:line="81" w:lineRule="exact"/>
        <w:rPr>
          <w:sz w:val="24"/>
          <w:szCs w:val="24"/>
          <w:color w:val="auto"/>
        </w:rPr>
      </w:pPr>
    </w:p>
    <w:p>
      <w:pPr>
        <w:ind w:left="8"/>
        <w:spacing w:after="0" w:line="237" w:lineRule="auto"/>
        <w:rPr>
          <w:sz w:val="20"/>
          <w:szCs w:val="20"/>
          <w:color w:val="auto"/>
        </w:rPr>
      </w:pPr>
      <w:r>
        <w:rPr>
          <w:rFonts w:ascii="Courier New" w:cs="Courier New" w:eastAsia="Courier New" w:hAnsi="Courier New"/>
          <w:sz w:val="12"/>
          <w:szCs w:val="12"/>
          <w:color w:val="auto"/>
        </w:rPr>
        <w:t>Indicate by check mark whether the registrant (1) has filed all reports required to be filed by Section 13 or 15(d) of the Securities Exchange Act of 1934 during the preceding 12 months, and (2) has been subject to such filing requirements for the past ninety (90) days. Yes X No ____</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1"/>
          <w:szCs w:val="11"/>
          <w:color w:val="auto"/>
        </w:rPr>
        <w:t>____</w:t>
      </w:r>
    </w:p>
    <w:p>
      <w:pPr>
        <w:spacing w:after="0" w:line="145" w:lineRule="exact"/>
        <w:rPr>
          <w:sz w:val="24"/>
          <w:szCs w:val="24"/>
          <w:color w:val="auto"/>
        </w:rPr>
      </w:pPr>
    </w:p>
    <w:p>
      <w:pPr>
        <w:sectPr>
          <w:pgSz w:w="11900" w:h="16893" w:orient="portrait"/>
          <w:cols w:equalWidth="0" w:num="2">
            <w:col w:w="4988" w:space="80"/>
            <w:col w:w="5179"/>
          </w:cols>
          <w:pgMar w:left="212" w:top="209" w:right="1440" w:bottom="0" w:gutter="0" w:footer="0" w:header="0"/>
          <w:type w:val="continuous"/>
        </w:sectPr>
      </w:pPr>
    </w:p>
    <w:p>
      <w:pPr>
        <w:ind w:left="8"/>
        <w:spacing w:after="0"/>
        <w:rPr>
          <w:sz w:val="20"/>
          <w:szCs w:val="20"/>
          <w:color w:val="auto"/>
        </w:rPr>
      </w:pPr>
      <w:r>
        <w:rPr>
          <w:rFonts w:ascii="Courier New" w:cs="Courier New" w:eastAsia="Courier New" w:hAnsi="Courier New"/>
          <w:sz w:val="11"/>
          <w:szCs w:val="11"/>
          <w:color w:val="auto"/>
        </w:rPr>
        <w:t>The number of shares of the Registrant's common stock, $.10 par value,</w:t>
      </w:r>
    </w:p>
    <w:p>
      <w:pPr>
        <w:spacing w:after="0" w:line="6" w:lineRule="exact"/>
        <w:rPr>
          <w:sz w:val="24"/>
          <w:szCs w:val="24"/>
          <w:color w:val="auto"/>
        </w:rPr>
      </w:pPr>
    </w:p>
    <w:p>
      <w:pPr>
        <w:ind w:left="8"/>
        <w:spacing w:after="0"/>
        <w:rPr>
          <w:sz w:val="20"/>
          <w:szCs w:val="20"/>
          <w:color w:val="auto"/>
        </w:rPr>
      </w:pPr>
      <w:r>
        <w:rPr>
          <w:rFonts w:ascii="Courier New" w:cs="Courier New" w:eastAsia="Courier New" w:hAnsi="Courier New"/>
          <w:sz w:val="12"/>
          <w:szCs w:val="12"/>
          <w:color w:val="auto"/>
        </w:rPr>
        <w:t>outstanding as of May 1, 1998, was 13,367,019.</w:t>
      </w:r>
    </w:p>
    <w:p>
      <w:pPr>
        <w:spacing w:after="0" w:line="200" w:lineRule="exact"/>
        <w:rPr>
          <w:sz w:val="24"/>
          <w:szCs w:val="24"/>
          <w:color w:val="auto"/>
        </w:rPr>
      </w:pPr>
    </w:p>
    <w:p>
      <w:pPr>
        <w:spacing w:after="0" w:line="200" w:lineRule="exact"/>
        <w:rPr>
          <w:sz w:val="24"/>
          <w:szCs w:val="24"/>
          <w:color w:val="auto"/>
        </w:rPr>
      </w:pPr>
    </w:p>
    <w:p>
      <w:pPr>
        <w:spacing w:after="0" w:line="275" w:lineRule="exact"/>
        <w:rPr>
          <w:sz w:val="24"/>
          <w:szCs w:val="24"/>
          <w:color w:val="auto"/>
        </w:rPr>
      </w:pPr>
    </w:p>
    <w:p>
      <w:pPr>
        <w:ind w:left="2028"/>
        <w:spacing w:after="0"/>
        <w:rPr>
          <w:sz w:val="20"/>
          <w:szCs w:val="20"/>
          <w:color w:val="auto"/>
        </w:rPr>
      </w:pPr>
      <w:r>
        <w:rPr>
          <w:rFonts w:ascii="Courier New" w:cs="Courier New" w:eastAsia="Courier New" w:hAnsi="Courier New"/>
          <w:sz w:val="12"/>
          <w:szCs w:val="12"/>
          <w:color w:val="auto"/>
        </w:rPr>
        <w:t>POE &amp; BROWN, INC.</w:t>
      </w:r>
    </w:p>
    <w:p>
      <w:pPr>
        <w:spacing w:after="0" w:line="134" w:lineRule="exact"/>
        <w:rPr>
          <w:sz w:val="24"/>
          <w:szCs w:val="24"/>
          <w:color w:val="auto"/>
        </w:rPr>
      </w:pPr>
    </w:p>
    <w:p>
      <w:pPr>
        <w:ind w:left="1968"/>
        <w:spacing w:after="0"/>
        <w:rPr>
          <w:sz w:val="20"/>
          <w:szCs w:val="20"/>
          <w:color w:val="auto"/>
        </w:rPr>
      </w:pPr>
      <w:r>
        <w:rPr>
          <w:rFonts w:ascii="Courier New" w:cs="Courier New" w:eastAsia="Courier New" w:hAnsi="Courier New"/>
          <w:sz w:val="12"/>
          <w:szCs w:val="12"/>
          <w:color w:val="auto"/>
        </w:rPr>
        <w:t>Index to Form 10-Q</w:t>
      </w:r>
    </w:p>
    <w:p>
      <w:pPr>
        <w:ind w:left="1548"/>
        <w:spacing w:after="0"/>
        <w:rPr>
          <w:sz w:val="20"/>
          <w:szCs w:val="20"/>
          <w:color w:val="auto"/>
        </w:rPr>
      </w:pPr>
      <w:r>
        <w:rPr>
          <w:rFonts w:ascii="Courier New" w:cs="Courier New" w:eastAsia="Courier New" w:hAnsi="Courier New"/>
          <w:sz w:val="12"/>
          <w:szCs w:val="12"/>
          <w:color w:val="auto"/>
        </w:rPr>
        <w:t>For The Quarter Ended March 31, 1998</w:t>
      </w:r>
    </w:p>
    <w:p>
      <w:pPr>
        <w:sectPr>
          <w:pgSz w:w="11900" w:h="16893" w:orient="portrait"/>
          <w:cols w:equalWidth="0" w:num="1">
            <w:col w:w="10247"/>
          </w:cols>
          <w:pgMar w:left="212" w:top="209" w:right="1440" w:bottom="0" w:gutter="0" w:footer="0" w:header="0"/>
          <w:type w:val="continuous"/>
        </w:sectPr>
      </w:pPr>
    </w:p>
    <w:p>
      <w:pPr>
        <w:spacing w:after="0" w:line="200" w:lineRule="exact"/>
        <w:rPr>
          <w:sz w:val="24"/>
          <w:szCs w:val="24"/>
          <w:color w:val="auto"/>
        </w:rPr>
      </w:pPr>
    </w:p>
    <w:p>
      <w:pPr>
        <w:spacing w:after="0" w:line="343" w:lineRule="exact"/>
        <w:rPr>
          <w:sz w:val="24"/>
          <w:szCs w:val="24"/>
          <w:color w:val="auto"/>
        </w:rPr>
      </w:pPr>
    </w:p>
    <w:p>
      <w:pPr>
        <w:ind w:left="8"/>
        <w:spacing w:after="0"/>
        <w:rPr>
          <w:sz w:val="20"/>
          <w:szCs w:val="20"/>
          <w:color w:val="auto"/>
        </w:rPr>
      </w:pPr>
      <w:r>
        <w:rPr>
          <w:rFonts w:ascii="Courier New" w:cs="Courier New" w:eastAsia="Courier New" w:hAnsi="Courier New"/>
          <w:sz w:val="11"/>
          <w:szCs w:val="11"/>
          <w:color w:val="auto"/>
        </w:rPr>
        <w:t>PART I.</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23" w:lineRule="exact"/>
        <w:rPr>
          <w:sz w:val="24"/>
          <w:szCs w:val="24"/>
          <w:color w:val="auto"/>
        </w:rPr>
      </w:pPr>
    </w:p>
    <w:p>
      <w:pPr>
        <w:spacing w:after="0"/>
        <w:rPr>
          <w:sz w:val="20"/>
          <w:szCs w:val="20"/>
          <w:color w:val="auto"/>
        </w:rPr>
      </w:pPr>
      <w:r>
        <w:rPr>
          <w:rFonts w:ascii="Courier New" w:cs="Courier New" w:eastAsia="Courier New" w:hAnsi="Courier New"/>
          <w:sz w:val="11"/>
          <w:szCs w:val="11"/>
          <w:color w:val="auto"/>
        </w:rPr>
        <w:t>FINANCIAL INFORMATION</w:t>
      </w:r>
    </w:p>
    <w:p>
      <w:pPr>
        <w:spacing w:after="0" w:line="146" w:lineRule="exact"/>
        <w:rPr>
          <w:sz w:val="24"/>
          <w:szCs w:val="24"/>
          <w:color w:val="auto"/>
        </w:rPr>
      </w:pPr>
    </w:p>
    <w:p>
      <w:pPr>
        <w:sectPr>
          <w:pgSz w:w="11900" w:h="16893" w:orient="portrait"/>
          <w:cols w:equalWidth="0" w:num="2">
            <w:col w:w="488" w:space="140"/>
            <w:col w:w="9619"/>
          </w:cols>
          <w:pgMar w:left="212" w:top="209" w:right="1440" w:bottom="0" w:gutter="0" w:footer="0" w:header="0"/>
          <w:type w:val="continuous"/>
        </w:sectPr>
      </w:pPr>
    </w:p>
    <w:p>
      <w:pPr>
        <w:ind w:left="568"/>
        <w:spacing w:after="0"/>
        <w:rPr>
          <w:sz w:val="20"/>
          <w:szCs w:val="20"/>
          <w:color w:val="auto"/>
        </w:rPr>
      </w:pPr>
      <w:r>
        <w:rPr>
          <w:rFonts w:ascii="Courier New" w:cs="Courier New" w:eastAsia="Courier New" w:hAnsi="Courier New"/>
          <w:sz w:val="11"/>
          <w:szCs w:val="11"/>
          <w:color w:val="auto"/>
        </w:rPr>
        <w:t>Item 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1"/>
          <w:szCs w:val="11"/>
          <w:color w:val="auto"/>
        </w:rPr>
        <w:t>Financial Statements (Unaudited)</w:t>
      </w:r>
    </w:p>
    <w:p>
      <w:pPr>
        <w:spacing w:after="0" w:line="146" w:lineRule="exact"/>
        <w:rPr>
          <w:sz w:val="24"/>
          <w:szCs w:val="24"/>
          <w:color w:val="auto"/>
        </w:rPr>
      </w:pPr>
    </w:p>
    <w:p>
      <w:pPr>
        <w:sectPr>
          <w:pgSz w:w="11900" w:h="16893" w:orient="portrait"/>
          <w:cols w:equalWidth="0" w:num="2">
            <w:col w:w="1048" w:space="140"/>
            <w:col w:w="9059"/>
          </w:cols>
          <w:pgMar w:left="212" w:top="209" w:right="1440" w:bottom="0" w:gutter="0" w:footer="0" w:header="0"/>
          <w:type w:val="continuous"/>
        </w:sectPr>
      </w:pPr>
    </w:p>
    <w:p>
      <w:pPr>
        <w:ind w:left="1688" w:right="2719" w:firstLine="2249"/>
        <w:spacing w:after="0" w:line="235" w:lineRule="auto"/>
        <w:rPr>
          <w:sz w:val="20"/>
          <w:szCs w:val="20"/>
          <w:color w:val="auto"/>
        </w:rPr>
      </w:pPr>
      <w:r>
        <w:rPr>
          <w:rFonts w:ascii="Courier New" w:cs="Courier New" w:eastAsia="Courier New" w:hAnsi="Courier New"/>
          <w:sz w:val="12"/>
          <w:szCs w:val="12"/>
          <w:color w:val="auto"/>
        </w:rPr>
        <w:t>Condensed Consolidated Statements of Income for the three months ended March 31, 1998 and 1997 3</w:t>
      </w:r>
    </w:p>
    <w:p>
      <w:pPr>
        <w:sectPr>
          <w:pgSz w:w="11900" w:h="16893" w:orient="portrait"/>
          <w:cols w:equalWidth="0" w:num="1">
            <w:col w:w="10247"/>
          </w:cols>
          <w:pgMar w:left="212" w:top="209" w:right="1440" w:bottom="0" w:gutter="0" w:footer="0" w:header="0"/>
          <w:type w:val="continuous"/>
        </w:sectPr>
      </w:pPr>
    </w:p>
    <w:p>
      <w:pPr>
        <w:spacing w:after="0" w:line="139" w:lineRule="exact"/>
        <w:rPr>
          <w:sz w:val="24"/>
          <w:szCs w:val="24"/>
          <w:color w:val="auto"/>
        </w:rPr>
      </w:pPr>
    </w:p>
    <w:p>
      <w:pPr>
        <w:ind w:left="1688" w:right="540"/>
        <w:spacing w:after="0" w:line="235" w:lineRule="auto"/>
        <w:rPr>
          <w:sz w:val="20"/>
          <w:szCs w:val="20"/>
          <w:color w:val="auto"/>
        </w:rPr>
      </w:pPr>
      <w:r>
        <w:rPr>
          <w:rFonts w:ascii="Courier New" w:cs="Courier New" w:eastAsia="Courier New" w:hAnsi="Courier New"/>
          <w:sz w:val="12"/>
          <w:szCs w:val="12"/>
          <w:color w:val="auto"/>
        </w:rPr>
        <w:t>Condensed Consolidated Balance Sheets as of March 31, 1998 and December 31, 1997</w:t>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rPr>
          <w:sz w:val="20"/>
          <w:szCs w:val="20"/>
          <w:color w:val="auto"/>
        </w:rPr>
      </w:pPr>
      <w:r>
        <w:rPr>
          <w:rFonts w:ascii="Courier New" w:cs="Courier New" w:eastAsia="Courier New" w:hAnsi="Courier New"/>
          <w:sz w:val="12"/>
          <w:szCs w:val="12"/>
          <w:color w:val="auto"/>
        </w:rPr>
        <w:t>4</w:t>
      </w:r>
    </w:p>
    <w:p>
      <w:pPr>
        <w:spacing w:after="0" w:line="139" w:lineRule="exact"/>
        <w:rPr>
          <w:sz w:val="24"/>
          <w:szCs w:val="24"/>
          <w:color w:val="auto"/>
        </w:rPr>
      </w:pPr>
    </w:p>
    <w:p>
      <w:pPr>
        <w:sectPr>
          <w:pgSz w:w="11900" w:h="16893" w:orient="portrait"/>
          <w:cols w:equalWidth="0" w:num="2">
            <w:col w:w="5948" w:space="720"/>
            <w:col w:w="3579"/>
          </w:cols>
          <w:pgMar w:left="212" w:top="209" w:right="1440" w:bottom="0" w:gutter="0" w:footer="0" w:header="0"/>
          <w:type w:val="continuous"/>
        </w:sectPr>
      </w:pPr>
    </w:p>
    <w:p>
      <w:pPr>
        <w:jc w:val="right"/>
        <w:ind w:left="1328" w:right="740"/>
        <w:spacing w:after="0" w:line="273" w:lineRule="auto"/>
        <w:rPr>
          <w:sz w:val="20"/>
          <w:szCs w:val="20"/>
          <w:color w:val="auto"/>
        </w:rPr>
      </w:pPr>
      <w:r>
        <w:rPr>
          <w:rFonts w:ascii="Courier New" w:cs="Courier New" w:eastAsia="Courier New" w:hAnsi="Courier New"/>
          <w:sz w:val="11"/>
          <w:szCs w:val="11"/>
          <w:color w:val="auto"/>
        </w:rPr>
        <w:t>Condensed Consolidated Statements of Cash Flows for the three months ended March 31, 1998 and 1997</w:t>
      </w:r>
    </w:p>
    <w:p>
      <w:pPr>
        <w:spacing w:after="0" w:line="20" w:lineRule="exact"/>
        <w:rPr>
          <w:sz w:val="24"/>
          <w:szCs w:val="24"/>
          <w:color w:val="auto"/>
        </w:rPr>
      </w:pPr>
      <w:r>
        <w:rPr>
          <w:sz w:val="24"/>
          <w:szCs w:val="24"/>
          <w:color w:val="auto"/>
        </w:rPr>
        <w:br w:type="column"/>
      </w:r>
    </w:p>
    <w:p>
      <w:pPr>
        <w:spacing w:after="0" w:line="110" w:lineRule="exact"/>
        <w:rPr>
          <w:sz w:val="24"/>
          <w:szCs w:val="24"/>
          <w:color w:val="auto"/>
        </w:rPr>
      </w:pPr>
    </w:p>
    <w:p>
      <w:pPr>
        <w:spacing w:after="0"/>
        <w:rPr>
          <w:sz w:val="20"/>
          <w:szCs w:val="20"/>
          <w:color w:val="auto"/>
        </w:rPr>
      </w:pPr>
      <w:r>
        <w:rPr>
          <w:rFonts w:ascii="Courier New" w:cs="Courier New" w:eastAsia="Courier New" w:hAnsi="Courier New"/>
          <w:sz w:val="12"/>
          <w:szCs w:val="12"/>
          <w:color w:val="auto"/>
        </w:rPr>
        <w:t>5</w:t>
      </w:r>
    </w:p>
    <w:p>
      <w:pPr>
        <w:spacing w:after="0" w:line="133" w:lineRule="exact"/>
        <w:rPr>
          <w:sz w:val="24"/>
          <w:szCs w:val="24"/>
          <w:color w:val="auto"/>
        </w:rPr>
      </w:pPr>
    </w:p>
    <w:p>
      <w:pPr>
        <w:sectPr>
          <w:pgSz w:w="11900" w:h="16893" w:orient="portrait"/>
          <w:cols w:equalWidth="0" w:num="2">
            <w:col w:w="5668" w:space="720"/>
            <w:col w:w="3859"/>
          </w:cols>
          <w:pgMar w:left="212" w:top="209" w:right="1440" w:bottom="0" w:gutter="0" w:footer="0" w:header="0"/>
          <w:type w:val="continuous"/>
        </w:sectPr>
      </w:pPr>
    </w:p>
    <w:tbl>
      <w:tblPr>
        <w:tblLayout w:type="fixed"/>
        <w:tblInd w:w="8" w:type="dxa"/>
        <w:tblCellMar>
          <w:top w:w="0" w:type="dxa"/>
          <w:left w:w="0" w:type="dxa"/>
          <w:bottom w:w="0" w:type="dxa"/>
          <w:right w:w="0" w:type="dxa"/>
        </w:tblCellMar>
      </w:tblPr>
      <w:tr>
        <w:trPr>
          <w:trHeight w:val="136"/>
        </w:trPr>
        <w:tc>
          <w:tcPr>
            <w:tcW w:w="6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760" w:type="dxa"/>
            <w:vAlign w:val="bottom"/>
          </w:tcPr>
          <w:p>
            <w:pPr>
              <w:ind w:left="100"/>
              <w:spacing w:after="0"/>
              <w:rPr>
                <w:sz w:val="20"/>
                <w:szCs w:val="20"/>
                <w:color w:val="auto"/>
              </w:rPr>
            </w:pPr>
            <w:r>
              <w:rPr>
                <w:rFonts w:ascii="Courier New" w:cs="Courier New" w:eastAsia="Courier New" w:hAnsi="Courier New"/>
                <w:sz w:val="12"/>
                <w:szCs w:val="12"/>
                <w:color w:val="auto"/>
                <w:w w:val="97"/>
              </w:rPr>
              <w:t>Notes to Condensed Consolidated Financial Statements</w:t>
            </w:r>
          </w:p>
        </w:tc>
        <w:tc>
          <w:tcPr>
            <w:tcW w:w="1320" w:type="dxa"/>
            <w:vAlign w:val="bottom"/>
          </w:tcPr>
          <w:p>
            <w:pPr>
              <w:jc w:val="right"/>
              <w:ind w:right="5"/>
              <w:spacing w:after="0"/>
              <w:rPr>
                <w:sz w:val="20"/>
                <w:szCs w:val="20"/>
                <w:color w:val="auto"/>
              </w:rPr>
            </w:pPr>
            <w:r>
              <w:rPr>
                <w:rFonts w:ascii="Courier New" w:cs="Courier New" w:eastAsia="Courier New" w:hAnsi="Courier New"/>
                <w:sz w:val="12"/>
                <w:szCs w:val="12"/>
                <w:color w:val="auto"/>
              </w:rPr>
              <w:t>6</w:t>
            </w:r>
          </w:p>
        </w:tc>
      </w:tr>
      <w:tr>
        <w:trPr>
          <w:trHeight w:val="270"/>
        </w:trPr>
        <w:tc>
          <w:tcPr>
            <w:tcW w:w="620" w:type="dxa"/>
            <w:vAlign w:val="bottom"/>
          </w:tcPr>
          <w:p>
            <w:pPr>
              <w:jc w:val="right"/>
              <w:ind w:right="1"/>
              <w:spacing w:after="0"/>
              <w:rPr>
                <w:sz w:val="20"/>
                <w:szCs w:val="20"/>
                <w:color w:val="auto"/>
              </w:rPr>
            </w:pPr>
            <w:r>
              <w:rPr>
                <w:rFonts w:ascii="Courier New" w:cs="Courier New" w:eastAsia="Courier New" w:hAnsi="Courier New"/>
                <w:sz w:val="12"/>
                <w:szCs w:val="12"/>
                <w:color w:val="auto"/>
              </w:rPr>
              <w:t>Item 2.</w:t>
            </w:r>
          </w:p>
        </w:tc>
        <w:tc>
          <w:tcPr>
            <w:tcW w:w="960" w:type="dxa"/>
            <w:vAlign w:val="bottom"/>
          </w:tcPr>
          <w:p>
            <w:pPr>
              <w:ind w:left="80"/>
              <w:spacing w:after="0"/>
              <w:rPr>
                <w:sz w:val="20"/>
                <w:szCs w:val="20"/>
                <w:color w:val="auto"/>
              </w:rPr>
            </w:pPr>
            <w:r>
              <w:rPr>
                <w:rFonts w:ascii="Courier New" w:cs="Courier New" w:eastAsia="Courier New" w:hAnsi="Courier New"/>
                <w:sz w:val="12"/>
                <w:szCs w:val="12"/>
                <w:color w:val="auto"/>
                <w:w w:val="99"/>
              </w:rPr>
              <w:t>Management's</w:t>
            </w:r>
          </w:p>
        </w:tc>
        <w:tc>
          <w:tcPr>
            <w:tcW w:w="3760" w:type="dxa"/>
            <w:vAlign w:val="bottom"/>
          </w:tcPr>
          <w:p>
            <w:pPr>
              <w:ind w:left="20"/>
              <w:spacing w:after="0"/>
              <w:rPr>
                <w:sz w:val="20"/>
                <w:szCs w:val="20"/>
                <w:color w:val="auto"/>
              </w:rPr>
            </w:pPr>
            <w:r>
              <w:rPr>
                <w:rFonts w:ascii="Courier New" w:cs="Courier New" w:eastAsia="Courier New" w:hAnsi="Courier New"/>
                <w:sz w:val="12"/>
                <w:szCs w:val="12"/>
                <w:color w:val="auto"/>
              </w:rPr>
              <w:t>Discussion and Analysis of Financial</w:t>
            </w:r>
          </w:p>
        </w:tc>
        <w:tc>
          <w:tcPr>
            <w:tcW w:w="1320" w:type="dxa"/>
            <w:vAlign w:val="bottom"/>
          </w:tcPr>
          <w:p>
            <w:pPr>
              <w:spacing w:after="0"/>
              <w:rPr>
                <w:sz w:val="23"/>
                <w:szCs w:val="23"/>
                <w:color w:val="auto"/>
              </w:rPr>
            </w:pPr>
          </w:p>
        </w:tc>
      </w:tr>
      <w:tr>
        <w:trPr>
          <w:trHeight w:val="135"/>
        </w:trPr>
        <w:tc>
          <w:tcPr>
            <w:tcW w:w="6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760" w:type="dxa"/>
            <w:vAlign w:val="bottom"/>
          </w:tcPr>
          <w:p>
            <w:pPr>
              <w:ind w:left="100"/>
              <w:spacing w:after="0"/>
              <w:rPr>
                <w:sz w:val="20"/>
                <w:szCs w:val="20"/>
                <w:color w:val="auto"/>
              </w:rPr>
            </w:pPr>
            <w:r>
              <w:rPr>
                <w:rFonts w:ascii="Courier New" w:cs="Courier New" w:eastAsia="Courier New" w:hAnsi="Courier New"/>
                <w:sz w:val="12"/>
                <w:szCs w:val="12"/>
                <w:color w:val="auto"/>
              </w:rPr>
              <w:t>Condition and Results of Operations</w:t>
            </w:r>
          </w:p>
        </w:tc>
        <w:tc>
          <w:tcPr>
            <w:tcW w:w="1320" w:type="dxa"/>
            <w:vAlign w:val="bottom"/>
          </w:tcPr>
          <w:p>
            <w:pPr>
              <w:jc w:val="right"/>
              <w:spacing w:after="0"/>
              <w:rPr>
                <w:sz w:val="20"/>
                <w:szCs w:val="20"/>
                <w:color w:val="auto"/>
              </w:rPr>
            </w:pPr>
            <w:r>
              <w:rPr>
                <w:rFonts w:ascii="Courier New" w:cs="Courier New" w:eastAsia="Courier New" w:hAnsi="Courier New"/>
                <w:sz w:val="12"/>
                <w:szCs w:val="12"/>
                <w:color w:val="auto"/>
              </w:rPr>
              <w:t>7</w:t>
            </w:r>
          </w:p>
        </w:tc>
      </w:tr>
      <w:tr>
        <w:trPr>
          <w:trHeight w:val="270"/>
        </w:trPr>
        <w:tc>
          <w:tcPr>
            <w:tcW w:w="620" w:type="dxa"/>
            <w:vAlign w:val="bottom"/>
          </w:tcPr>
          <w:p>
            <w:pPr>
              <w:jc w:val="right"/>
              <w:ind w:right="1"/>
              <w:spacing w:after="0"/>
              <w:rPr>
                <w:sz w:val="20"/>
                <w:szCs w:val="20"/>
                <w:color w:val="auto"/>
              </w:rPr>
            </w:pPr>
            <w:r>
              <w:rPr>
                <w:rFonts w:ascii="Courier New" w:cs="Courier New" w:eastAsia="Courier New" w:hAnsi="Courier New"/>
                <w:sz w:val="12"/>
                <w:szCs w:val="12"/>
                <w:color w:val="auto"/>
              </w:rPr>
              <w:t>Item 3.</w:t>
            </w:r>
          </w:p>
        </w:tc>
        <w:tc>
          <w:tcPr>
            <w:tcW w:w="960" w:type="dxa"/>
            <w:vAlign w:val="bottom"/>
          </w:tcPr>
          <w:p>
            <w:pPr>
              <w:ind w:left="80"/>
              <w:spacing w:after="0"/>
              <w:rPr>
                <w:sz w:val="20"/>
                <w:szCs w:val="20"/>
                <w:color w:val="auto"/>
              </w:rPr>
            </w:pPr>
            <w:r>
              <w:rPr>
                <w:rFonts w:ascii="Courier New" w:cs="Courier New" w:eastAsia="Courier New" w:hAnsi="Courier New"/>
                <w:sz w:val="12"/>
                <w:szCs w:val="12"/>
                <w:color w:val="auto"/>
                <w:w w:val="99"/>
              </w:rPr>
              <w:t>Quantitative</w:t>
            </w:r>
          </w:p>
        </w:tc>
        <w:tc>
          <w:tcPr>
            <w:tcW w:w="3760" w:type="dxa"/>
            <w:vAlign w:val="bottom"/>
          </w:tcPr>
          <w:p>
            <w:pPr>
              <w:ind w:left="20"/>
              <w:spacing w:after="0"/>
              <w:rPr>
                <w:sz w:val="20"/>
                <w:szCs w:val="20"/>
                <w:color w:val="auto"/>
              </w:rPr>
            </w:pPr>
            <w:r>
              <w:rPr>
                <w:rFonts w:ascii="Courier New" w:cs="Courier New" w:eastAsia="Courier New" w:hAnsi="Courier New"/>
                <w:sz w:val="12"/>
                <w:szCs w:val="12"/>
                <w:color w:val="auto"/>
              </w:rPr>
              <w:t>and Qualitative Disclosures About Market Risk</w:t>
            </w:r>
          </w:p>
        </w:tc>
        <w:tc>
          <w:tcPr>
            <w:tcW w:w="1320" w:type="dxa"/>
            <w:vAlign w:val="bottom"/>
          </w:tcPr>
          <w:p>
            <w:pPr>
              <w:jc w:val="right"/>
              <w:ind w:right="1205"/>
              <w:spacing w:after="0"/>
              <w:rPr>
                <w:sz w:val="20"/>
                <w:szCs w:val="20"/>
                <w:color w:val="auto"/>
              </w:rPr>
            </w:pPr>
            <w:r>
              <w:rPr>
                <w:rFonts w:ascii="Courier New" w:cs="Courier New" w:eastAsia="Courier New" w:hAnsi="Courier New"/>
                <w:sz w:val="9"/>
                <w:szCs w:val="9"/>
                <w:color w:val="auto"/>
                <w:w w:val="73"/>
              </w:rPr>
              <w:t>8</w:t>
            </w:r>
          </w:p>
        </w:tc>
      </w:tr>
      <w:tr>
        <w:trPr>
          <w:trHeight w:val="270"/>
        </w:trPr>
        <w:tc>
          <w:tcPr>
            <w:tcW w:w="620" w:type="dxa"/>
            <w:vAlign w:val="bottom"/>
          </w:tcPr>
          <w:p>
            <w:pPr>
              <w:jc w:val="right"/>
              <w:ind w:right="1"/>
              <w:spacing w:after="0"/>
              <w:rPr>
                <w:sz w:val="20"/>
                <w:szCs w:val="20"/>
                <w:color w:val="auto"/>
              </w:rPr>
            </w:pPr>
            <w:r>
              <w:rPr>
                <w:rFonts w:ascii="Courier New" w:cs="Courier New" w:eastAsia="Courier New" w:hAnsi="Courier New"/>
                <w:sz w:val="12"/>
                <w:szCs w:val="12"/>
                <w:color w:val="auto"/>
                <w:w w:val="93"/>
              </w:rPr>
              <w:t>PART II.</w:t>
            </w:r>
          </w:p>
        </w:tc>
        <w:tc>
          <w:tcPr>
            <w:tcW w:w="472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OTHER INFORMATION</w:t>
            </w:r>
          </w:p>
        </w:tc>
        <w:tc>
          <w:tcPr>
            <w:tcW w:w="1320" w:type="dxa"/>
            <w:vAlign w:val="bottom"/>
          </w:tcPr>
          <w:p>
            <w:pPr>
              <w:spacing w:after="0"/>
              <w:rPr>
                <w:sz w:val="23"/>
                <w:szCs w:val="23"/>
                <w:color w:val="auto"/>
              </w:rPr>
            </w:pPr>
          </w:p>
        </w:tc>
      </w:tr>
    </w:tbl>
    <w:p>
      <w:pPr>
        <w:spacing w:after="0" w:line="134" w:lineRule="exact"/>
        <w:rPr>
          <w:sz w:val="24"/>
          <w:szCs w:val="24"/>
          <w:color w:val="auto"/>
        </w:rPr>
      </w:pPr>
    </w:p>
    <w:tbl>
      <w:tblPr>
        <w:tblLayout w:type="fixed"/>
        <w:tblInd w:w="8" w:type="dxa"/>
        <w:tblCellMar>
          <w:top w:w="0" w:type="dxa"/>
          <w:left w:w="0" w:type="dxa"/>
          <w:bottom w:w="0" w:type="dxa"/>
          <w:right w:w="0" w:type="dxa"/>
        </w:tblCellMar>
      </w:tblPr>
      <w:tr>
        <w:trPr>
          <w:trHeight w:val="136"/>
        </w:trPr>
        <w:tc>
          <w:tcPr>
            <w:tcW w:w="1120" w:type="dxa"/>
            <w:vAlign w:val="bottom"/>
          </w:tcPr>
          <w:p>
            <w:pPr>
              <w:ind w:left="560"/>
              <w:spacing w:after="0"/>
              <w:rPr>
                <w:sz w:val="20"/>
                <w:szCs w:val="20"/>
                <w:color w:val="auto"/>
              </w:rPr>
            </w:pPr>
            <w:r>
              <w:rPr>
                <w:rFonts w:ascii="Courier New" w:cs="Courier New" w:eastAsia="Courier New" w:hAnsi="Courier New"/>
                <w:sz w:val="12"/>
                <w:szCs w:val="12"/>
                <w:color w:val="auto"/>
              </w:rPr>
              <w:t>Item 1.</w:t>
            </w:r>
          </w:p>
        </w:tc>
        <w:tc>
          <w:tcPr>
            <w:tcW w:w="4000" w:type="dxa"/>
            <w:vAlign w:val="bottom"/>
          </w:tcPr>
          <w:p>
            <w:pPr>
              <w:ind w:left="60"/>
              <w:spacing w:after="0"/>
              <w:rPr>
                <w:sz w:val="20"/>
                <w:szCs w:val="20"/>
                <w:color w:val="auto"/>
              </w:rPr>
            </w:pPr>
            <w:r>
              <w:rPr>
                <w:rFonts w:ascii="Courier New" w:cs="Courier New" w:eastAsia="Courier New" w:hAnsi="Courier New"/>
                <w:sz w:val="12"/>
                <w:szCs w:val="12"/>
                <w:color w:val="auto"/>
              </w:rPr>
              <w:t>Legal Proceedings</w:t>
            </w:r>
          </w:p>
        </w:tc>
        <w:tc>
          <w:tcPr>
            <w:tcW w:w="1620" w:type="dxa"/>
            <w:vAlign w:val="bottom"/>
          </w:tcPr>
          <w:p>
            <w:pPr>
              <w:ind w:left="1060"/>
              <w:spacing w:after="0"/>
              <w:rPr>
                <w:sz w:val="20"/>
                <w:szCs w:val="20"/>
                <w:color w:val="auto"/>
              </w:rPr>
            </w:pPr>
            <w:r>
              <w:rPr>
                <w:rFonts w:ascii="Courier New" w:cs="Courier New" w:eastAsia="Courier New" w:hAnsi="Courier New"/>
                <w:sz w:val="12"/>
                <w:szCs w:val="12"/>
                <w:color w:val="auto"/>
              </w:rPr>
              <w:t>9</w:t>
            </w:r>
          </w:p>
        </w:tc>
      </w:tr>
      <w:tr>
        <w:trPr>
          <w:trHeight w:val="270"/>
        </w:trPr>
        <w:tc>
          <w:tcPr>
            <w:tcW w:w="1120" w:type="dxa"/>
            <w:vAlign w:val="bottom"/>
          </w:tcPr>
          <w:p>
            <w:pPr>
              <w:ind w:left="560"/>
              <w:spacing w:after="0"/>
              <w:rPr>
                <w:sz w:val="20"/>
                <w:szCs w:val="20"/>
                <w:color w:val="auto"/>
              </w:rPr>
            </w:pPr>
            <w:r>
              <w:rPr>
                <w:rFonts w:ascii="Courier New" w:cs="Courier New" w:eastAsia="Courier New" w:hAnsi="Courier New"/>
                <w:sz w:val="12"/>
                <w:szCs w:val="12"/>
                <w:color w:val="auto"/>
              </w:rPr>
              <w:t>Item 2.</w:t>
            </w:r>
          </w:p>
        </w:tc>
        <w:tc>
          <w:tcPr>
            <w:tcW w:w="4000" w:type="dxa"/>
            <w:vAlign w:val="bottom"/>
          </w:tcPr>
          <w:p>
            <w:pPr>
              <w:ind w:left="60"/>
              <w:spacing w:after="0"/>
              <w:rPr>
                <w:sz w:val="20"/>
                <w:szCs w:val="20"/>
                <w:color w:val="auto"/>
              </w:rPr>
            </w:pPr>
            <w:r>
              <w:rPr>
                <w:rFonts w:ascii="Courier New" w:cs="Courier New" w:eastAsia="Courier New" w:hAnsi="Courier New"/>
                <w:sz w:val="12"/>
                <w:szCs w:val="12"/>
                <w:color w:val="auto"/>
              </w:rPr>
              <w:t>Changes in Securities and Use of Proceeds</w:t>
            </w:r>
          </w:p>
        </w:tc>
        <w:tc>
          <w:tcPr>
            <w:tcW w:w="1620" w:type="dxa"/>
            <w:vAlign w:val="bottom"/>
          </w:tcPr>
          <w:p>
            <w:pPr>
              <w:ind w:left="1060"/>
              <w:spacing w:after="0"/>
              <w:rPr>
                <w:sz w:val="20"/>
                <w:szCs w:val="20"/>
                <w:color w:val="auto"/>
              </w:rPr>
            </w:pPr>
            <w:r>
              <w:rPr>
                <w:rFonts w:ascii="Courier New" w:cs="Courier New" w:eastAsia="Courier New" w:hAnsi="Courier New"/>
                <w:sz w:val="12"/>
                <w:szCs w:val="12"/>
                <w:color w:val="auto"/>
              </w:rPr>
              <w:t>9</w:t>
            </w:r>
          </w:p>
        </w:tc>
      </w:tr>
      <w:tr>
        <w:trPr>
          <w:trHeight w:val="270"/>
        </w:trPr>
        <w:tc>
          <w:tcPr>
            <w:tcW w:w="1120" w:type="dxa"/>
            <w:vAlign w:val="bottom"/>
          </w:tcPr>
          <w:p>
            <w:pPr>
              <w:ind w:left="560"/>
              <w:spacing w:after="0"/>
              <w:rPr>
                <w:sz w:val="20"/>
                <w:szCs w:val="20"/>
                <w:color w:val="auto"/>
              </w:rPr>
            </w:pPr>
            <w:r>
              <w:rPr>
                <w:rFonts w:ascii="Courier New" w:cs="Courier New" w:eastAsia="Courier New" w:hAnsi="Courier New"/>
                <w:sz w:val="12"/>
                <w:szCs w:val="12"/>
                <w:color w:val="auto"/>
              </w:rPr>
              <w:t>Item 6.</w:t>
            </w:r>
          </w:p>
        </w:tc>
        <w:tc>
          <w:tcPr>
            <w:tcW w:w="4000" w:type="dxa"/>
            <w:vAlign w:val="bottom"/>
          </w:tcPr>
          <w:p>
            <w:pPr>
              <w:ind w:left="60"/>
              <w:spacing w:after="0"/>
              <w:rPr>
                <w:sz w:val="20"/>
                <w:szCs w:val="20"/>
                <w:color w:val="auto"/>
              </w:rPr>
            </w:pPr>
            <w:r>
              <w:rPr>
                <w:rFonts w:ascii="Courier New" w:cs="Courier New" w:eastAsia="Courier New" w:hAnsi="Courier New"/>
                <w:sz w:val="12"/>
                <w:szCs w:val="12"/>
                <w:color w:val="auto"/>
              </w:rPr>
              <w:t>Exhibits and Reports on Form 8-K</w:t>
            </w:r>
          </w:p>
        </w:tc>
        <w:tc>
          <w:tcPr>
            <w:tcW w:w="1620" w:type="dxa"/>
            <w:vAlign w:val="bottom"/>
          </w:tcPr>
          <w:p>
            <w:pPr>
              <w:ind w:left="1060"/>
              <w:spacing w:after="0"/>
              <w:rPr>
                <w:sz w:val="20"/>
                <w:szCs w:val="20"/>
                <w:color w:val="auto"/>
              </w:rPr>
            </w:pPr>
            <w:r>
              <w:rPr>
                <w:rFonts w:ascii="Courier New" w:cs="Courier New" w:eastAsia="Courier New" w:hAnsi="Courier New"/>
                <w:sz w:val="12"/>
                <w:szCs w:val="12"/>
                <w:color w:val="auto"/>
              </w:rPr>
              <w:t>10</w:t>
            </w:r>
          </w:p>
        </w:tc>
      </w:tr>
      <w:tr>
        <w:trPr>
          <w:trHeight w:val="270"/>
        </w:trPr>
        <w:tc>
          <w:tcPr>
            <w:tcW w:w="1120" w:type="dxa"/>
            <w:vAlign w:val="bottom"/>
          </w:tcPr>
          <w:p>
            <w:pPr>
              <w:spacing w:after="0"/>
              <w:rPr>
                <w:sz w:val="20"/>
                <w:szCs w:val="20"/>
                <w:color w:val="auto"/>
              </w:rPr>
            </w:pPr>
            <w:r>
              <w:rPr>
                <w:rFonts w:ascii="Courier New" w:cs="Courier New" w:eastAsia="Courier New" w:hAnsi="Courier New"/>
                <w:sz w:val="12"/>
                <w:szCs w:val="12"/>
                <w:color w:val="auto"/>
              </w:rPr>
              <w:t>SIGNATURES</w:t>
            </w:r>
          </w:p>
        </w:tc>
        <w:tc>
          <w:tcPr>
            <w:tcW w:w="400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Courier New" w:cs="Courier New" w:eastAsia="Courier New" w:hAnsi="Courier New"/>
                <w:sz w:val="12"/>
                <w:szCs w:val="12"/>
                <w:color w:val="auto"/>
              </w:rPr>
              <w:t>10</w:t>
            </w:r>
          </w:p>
        </w:tc>
      </w:tr>
    </w:tbl>
    <w:p>
      <w:pPr>
        <w:spacing w:after="0" w:line="200" w:lineRule="exact"/>
        <w:rPr>
          <w:sz w:val="24"/>
          <w:szCs w:val="24"/>
          <w:color w:val="auto"/>
        </w:rPr>
      </w:pPr>
    </w:p>
    <w:p>
      <w:pPr>
        <w:spacing w:after="0" w:line="340" w:lineRule="exact"/>
        <w:rPr>
          <w:sz w:val="24"/>
          <w:szCs w:val="24"/>
          <w:color w:val="auto"/>
        </w:rPr>
      </w:pPr>
    </w:p>
    <w:p>
      <w:pPr>
        <w:ind w:left="8"/>
        <w:spacing w:after="0"/>
        <w:tabs>
          <w:tab w:leader="none" w:pos="608" w:val="left"/>
        </w:tabs>
        <w:rPr>
          <w:sz w:val="20"/>
          <w:szCs w:val="20"/>
          <w:color w:val="auto"/>
        </w:rPr>
      </w:pPr>
      <w:r>
        <w:rPr>
          <w:rFonts w:ascii="Courier New" w:cs="Courier New" w:eastAsia="Courier New" w:hAnsi="Courier New"/>
          <w:sz w:val="12"/>
          <w:szCs w:val="12"/>
          <w:color w:val="auto"/>
        </w:rPr>
        <w:t>ITEM 1:</w:t>
      </w:r>
      <w:r>
        <w:rPr>
          <w:sz w:val="20"/>
          <w:szCs w:val="20"/>
          <w:color w:val="auto"/>
        </w:rPr>
        <w:tab/>
      </w:r>
      <w:r>
        <w:rPr>
          <w:rFonts w:ascii="Courier New" w:cs="Courier New" w:eastAsia="Courier New" w:hAnsi="Courier New"/>
          <w:sz w:val="11"/>
          <w:szCs w:val="11"/>
          <w:color w:val="auto"/>
        </w:rPr>
        <w:t>FINANCIAL STATEMENTS</w:t>
      </w:r>
    </w:p>
    <w:p>
      <w:pPr>
        <w:spacing w:after="0" w:line="134" w:lineRule="exact"/>
        <w:rPr>
          <w:sz w:val="24"/>
          <w:szCs w:val="24"/>
          <w:color w:val="auto"/>
        </w:rPr>
      </w:pPr>
    </w:p>
    <w:p>
      <w:pPr>
        <w:jc w:val="center"/>
        <w:ind w:right="4831"/>
        <w:spacing w:after="0"/>
        <w:rPr>
          <w:sz w:val="20"/>
          <w:szCs w:val="20"/>
          <w:color w:val="auto"/>
        </w:rPr>
      </w:pPr>
      <w:r>
        <w:rPr>
          <w:rFonts w:ascii="Courier New" w:cs="Courier New" w:eastAsia="Courier New" w:hAnsi="Courier New"/>
          <w:sz w:val="12"/>
          <w:szCs w:val="12"/>
          <w:color w:val="auto"/>
        </w:rPr>
        <w:t>POE &amp; BROWN, INC.</w:t>
      </w:r>
    </w:p>
    <w:p>
      <w:pPr>
        <w:spacing w:after="0" w:line="134" w:lineRule="exact"/>
        <w:rPr>
          <w:sz w:val="24"/>
          <w:szCs w:val="24"/>
          <w:color w:val="auto"/>
        </w:rPr>
      </w:pPr>
    </w:p>
    <w:p>
      <w:pPr>
        <w:ind w:left="768"/>
        <w:spacing w:after="0"/>
        <w:rPr>
          <w:sz w:val="20"/>
          <w:szCs w:val="20"/>
          <w:color w:val="auto"/>
        </w:rPr>
      </w:pPr>
      <w:r>
        <w:rPr>
          <w:rFonts w:ascii="Courier New" w:cs="Courier New" w:eastAsia="Courier New" w:hAnsi="Courier New"/>
          <w:sz w:val="12"/>
          <w:szCs w:val="12"/>
          <w:color w:val="auto"/>
        </w:rPr>
        <w:t>CONDENSED CONSOLIDATED STATEMENTS OF INCOME (Unaudited)</w:t>
      </w:r>
    </w:p>
    <w:p>
      <w:pPr>
        <w:ind w:left="1548"/>
        <w:spacing w:after="0"/>
        <w:rPr>
          <w:sz w:val="20"/>
          <w:szCs w:val="20"/>
          <w:color w:val="auto"/>
        </w:rPr>
      </w:pPr>
      <w:r>
        <w:rPr>
          <w:rFonts w:ascii="Courier New" w:cs="Courier New" w:eastAsia="Courier New" w:hAnsi="Courier New"/>
          <w:sz w:val="12"/>
          <w:szCs w:val="12"/>
          <w:color w:val="auto"/>
        </w:rPr>
        <w:t>(In thousands, except per share data)</w:t>
      </w:r>
    </w:p>
    <w:p>
      <w:pPr>
        <w:spacing w:after="0" w:line="200" w:lineRule="exact"/>
        <w:rPr>
          <w:sz w:val="24"/>
          <w:szCs w:val="24"/>
          <w:color w:val="auto"/>
        </w:rPr>
      </w:pPr>
    </w:p>
    <w:p>
      <w:pPr>
        <w:spacing w:after="0" w:line="204" w:lineRule="exact"/>
        <w:rPr>
          <w:sz w:val="24"/>
          <w:szCs w:val="24"/>
          <w:color w:val="auto"/>
        </w:rPr>
      </w:pPr>
    </w:p>
    <w:tbl>
      <w:tblPr>
        <w:tblLayout w:type="fixed"/>
        <w:tblInd w:w="8" w:type="dxa"/>
        <w:tblCellMar>
          <w:top w:w="0" w:type="dxa"/>
          <w:left w:w="0" w:type="dxa"/>
          <w:bottom w:w="0" w:type="dxa"/>
          <w:right w:w="0" w:type="dxa"/>
        </w:tblCellMar>
      </w:tblPr>
      <w:tr>
        <w:trPr>
          <w:trHeight w:val="136"/>
        </w:trPr>
        <w:tc>
          <w:tcPr>
            <w:tcW w:w="3180" w:type="dxa"/>
            <w:vAlign w:val="bottom"/>
          </w:tcPr>
          <w:p>
            <w:pPr>
              <w:spacing w:after="0"/>
              <w:rPr>
                <w:sz w:val="11"/>
                <w:szCs w:val="11"/>
                <w:color w:val="auto"/>
              </w:rPr>
            </w:pPr>
          </w:p>
        </w:tc>
        <w:tc>
          <w:tcPr>
            <w:tcW w:w="3560" w:type="dxa"/>
            <w:vAlign w:val="bottom"/>
            <w:gridSpan w:val="3"/>
          </w:tcPr>
          <w:p>
            <w:pPr>
              <w:jc w:val="right"/>
              <w:ind w:right="781"/>
              <w:spacing w:after="0"/>
              <w:rPr>
                <w:sz w:val="20"/>
                <w:szCs w:val="20"/>
                <w:color w:val="auto"/>
              </w:rPr>
            </w:pPr>
            <w:r>
              <w:rPr>
                <w:rFonts w:ascii="Courier New" w:cs="Courier New" w:eastAsia="Courier New" w:hAnsi="Courier New"/>
                <w:sz w:val="12"/>
                <w:szCs w:val="12"/>
                <w:color w:val="auto"/>
              </w:rPr>
              <w:t>For the three months</w:t>
            </w:r>
          </w:p>
        </w:tc>
      </w:tr>
      <w:tr>
        <w:trPr>
          <w:trHeight w:val="135"/>
        </w:trPr>
        <w:tc>
          <w:tcPr>
            <w:tcW w:w="318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960" w:type="dxa"/>
            <w:vAlign w:val="bottom"/>
            <w:gridSpan w:val="2"/>
          </w:tcPr>
          <w:p>
            <w:pPr>
              <w:ind w:left="280"/>
              <w:spacing w:after="0"/>
              <w:rPr>
                <w:sz w:val="20"/>
                <w:szCs w:val="20"/>
                <w:color w:val="auto"/>
              </w:rPr>
            </w:pPr>
            <w:r>
              <w:rPr>
                <w:rFonts w:ascii="Courier New" w:cs="Courier New" w:eastAsia="Courier New" w:hAnsi="Courier New"/>
                <w:sz w:val="12"/>
                <w:szCs w:val="12"/>
                <w:color w:val="auto"/>
              </w:rPr>
              <w:t>ended March 31,</w:t>
            </w:r>
          </w:p>
        </w:tc>
      </w:tr>
      <w:tr>
        <w:trPr>
          <w:trHeight w:val="135"/>
        </w:trPr>
        <w:tc>
          <w:tcPr>
            <w:tcW w:w="3180" w:type="dxa"/>
            <w:vAlign w:val="bottom"/>
          </w:tcPr>
          <w:p>
            <w:pPr>
              <w:spacing w:after="0"/>
              <w:rPr>
                <w:sz w:val="11"/>
                <w:szCs w:val="11"/>
                <w:color w:val="auto"/>
              </w:rPr>
            </w:pPr>
          </w:p>
        </w:tc>
        <w:tc>
          <w:tcPr>
            <w:tcW w:w="1600" w:type="dxa"/>
            <w:vAlign w:val="bottom"/>
          </w:tcPr>
          <w:p>
            <w:pPr>
              <w:jc w:val="right"/>
              <w:spacing w:after="0"/>
              <w:rPr>
                <w:sz w:val="20"/>
                <w:szCs w:val="20"/>
                <w:color w:val="auto"/>
              </w:rPr>
            </w:pPr>
            <w:r>
              <w:rPr>
                <w:rFonts w:ascii="Courier New" w:cs="Courier New" w:eastAsia="Courier New" w:hAnsi="Courier New"/>
                <w:sz w:val="12"/>
                <w:szCs w:val="12"/>
                <w:color w:val="auto"/>
              </w:rPr>
              <w:t>1998</w:t>
            </w:r>
          </w:p>
        </w:tc>
        <w:tc>
          <w:tcPr>
            <w:tcW w:w="700" w:type="dxa"/>
            <w:vAlign w:val="bottom"/>
          </w:tcPr>
          <w:p>
            <w:pPr>
              <w:spacing w:after="0"/>
              <w:rPr>
                <w:sz w:val="11"/>
                <w:szCs w:val="11"/>
                <w:color w:val="auto"/>
              </w:rPr>
            </w:pPr>
          </w:p>
        </w:tc>
        <w:tc>
          <w:tcPr>
            <w:tcW w:w="1260" w:type="dxa"/>
            <w:vAlign w:val="bottom"/>
          </w:tcPr>
          <w:p>
            <w:pPr>
              <w:jc w:val="right"/>
              <w:ind w:right="921"/>
              <w:spacing w:after="0"/>
              <w:rPr>
                <w:sz w:val="20"/>
                <w:szCs w:val="20"/>
                <w:color w:val="auto"/>
              </w:rPr>
            </w:pPr>
            <w:r>
              <w:rPr>
                <w:rFonts w:ascii="Courier New" w:cs="Courier New" w:eastAsia="Courier New" w:hAnsi="Courier New"/>
                <w:sz w:val="12"/>
                <w:szCs w:val="12"/>
                <w:color w:val="auto"/>
                <w:w w:val="90"/>
              </w:rPr>
              <w:t>1997</w:t>
            </w:r>
          </w:p>
        </w:tc>
      </w:tr>
      <w:tr>
        <w:trPr>
          <w:trHeight w:val="270"/>
        </w:trPr>
        <w:tc>
          <w:tcPr>
            <w:tcW w:w="3180" w:type="dxa"/>
            <w:vAlign w:val="bottom"/>
          </w:tcPr>
          <w:p>
            <w:pPr>
              <w:spacing w:after="0"/>
              <w:rPr>
                <w:sz w:val="20"/>
                <w:szCs w:val="20"/>
                <w:color w:val="auto"/>
              </w:rPr>
            </w:pPr>
            <w:r>
              <w:rPr>
                <w:rFonts w:ascii="Courier New" w:cs="Courier New" w:eastAsia="Courier New" w:hAnsi="Courier New"/>
                <w:sz w:val="12"/>
                <w:szCs w:val="12"/>
                <w:color w:val="auto"/>
              </w:rPr>
              <w:t>REVENUES</w:t>
            </w:r>
          </w:p>
        </w:tc>
        <w:tc>
          <w:tcPr>
            <w:tcW w:w="16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70"/>
        </w:trPr>
        <w:tc>
          <w:tcPr>
            <w:tcW w:w="3180" w:type="dxa"/>
            <w:vAlign w:val="bottom"/>
          </w:tcPr>
          <w:p>
            <w:pPr>
              <w:ind w:left="140"/>
              <w:spacing w:after="0"/>
              <w:rPr>
                <w:sz w:val="20"/>
                <w:szCs w:val="20"/>
                <w:color w:val="auto"/>
              </w:rPr>
            </w:pPr>
            <w:r>
              <w:rPr>
                <w:rFonts w:ascii="Courier New" w:cs="Courier New" w:eastAsia="Courier New" w:hAnsi="Courier New"/>
                <w:sz w:val="12"/>
                <w:szCs w:val="12"/>
                <w:color w:val="auto"/>
              </w:rPr>
              <w:t>Commissions and fees</w:t>
            </w:r>
          </w:p>
        </w:tc>
        <w:tc>
          <w:tcPr>
            <w:tcW w:w="160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$36,022</w:t>
            </w:r>
          </w:p>
        </w:tc>
        <w:tc>
          <w:tcPr>
            <w:tcW w:w="700" w:type="dxa"/>
            <w:vAlign w:val="bottom"/>
          </w:tcPr>
          <w:p>
            <w:pPr>
              <w:spacing w:after="0"/>
              <w:rPr>
                <w:sz w:val="23"/>
                <w:szCs w:val="23"/>
                <w:color w:val="auto"/>
              </w:rPr>
            </w:pPr>
          </w:p>
        </w:tc>
        <w:tc>
          <w:tcPr>
            <w:tcW w:w="1260" w:type="dxa"/>
            <w:vAlign w:val="bottom"/>
          </w:tcPr>
          <w:p>
            <w:pPr>
              <w:jc w:val="right"/>
              <w:ind w:right="721"/>
              <w:spacing w:after="0"/>
              <w:rPr>
                <w:sz w:val="20"/>
                <w:szCs w:val="20"/>
                <w:color w:val="auto"/>
              </w:rPr>
            </w:pPr>
            <w:r>
              <w:rPr>
                <w:rFonts w:ascii="Courier New" w:cs="Courier New" w:eastAsia="Courier New" w:hAnsi="Courier New"/>
                <w:sz w:val="12"/>
                <w:szCs w:val="12"/>
                <w:color w:val="auto"/>
                <w:w w:val="91"/>
              </w:rPr>
              <w:t>$32,713</w:t>
            </w:r>
          </w:p>
        </w:tc>
      </w:tr>
      <w:tr>
        <w:trPr>
          <w:trHeight w:val="135"/>
        </w:trPr>
        <w:tc>
          <w:tcPr>
            <w:tcW w:w="3180" w:type="dxa"/>
            <w:vAlign w:val="bottom"/>
          </w:tcPr>
          <w:p>
            <w:pPr>
              <w:ind w:left="140"/>
              <w:spacing w:after="0"/>
              <w:rPr>
                <w:sz w:val="20"/>
                <w:szCs w:val="20"/>
                <w:color w:val="auto"/>
              </w:rPr>
            </w:pPr>
            <w:r>
              <w:rPr>
                <w:rFonts w:ascii="Courier New" w:cs="Courier New" w:eastAsia="Courier New" w:hAnsi="Courier New"/>
                <w:sz w:val="12"/>
                <w:szCs w:val="12"/>
                <w:color w:val="auto"/>
              </w:rPr>
              <w:t>Investment income</w:t>
            </w:r>
          </w:p>
        </w:tc>
        <w:tc>
          <w:tcPr>
            <w:tcW w:w="1600" w:type="dxa"/>
            <w:vAlign w:val="bottom"/>
          </w:tcPr>
          <w:p>
            <w:pPr>
              <w:spacing w:after="0"/>
              <w:rPr>
                <w:sz w:val="11"/>
                <w:szCs w:val="11"/>
                <w:color w:val="auto"/>
              </w:rPr>
            </w:pPr>
          </w:p>
        </w:tc>
        <w:tc>
          <w:tcPr>
            <w:tcW w:w="700" w:type="dxa"/>
            <w:vAlign w:val="bottom"/>
          </w:tcPr>
          <w:p>
            <w:pPr>
              <w:jc w:val="right"/>
              <w:ind w:right="441"/>
              <w:spacing w:after="0"/>
              <w:rPr>
                <w:sz w:val="20"/>
                <w:szCs w:val="20"/>
                <w:color w:val="auto"/>
              </w:rPr>
            </w:pPr>
            <w:r>
              <w:rPr>
                <w:rFonts w:ascii="Courier New" w:cs="Courier New" w:eastAsia="Courier New" w:hAnsi="Courier New"/>
                <w:sz w:val="12"/>
                <w:szCs w:val="12"/>
                <w:color w:val="auto"/>
                <w:w w:val="83"/>
              </w:rPr>
              <w:t>775</w:t>
            </w:r>
          </w:p>
        </w:tc>
        <w:tc>
          <w:tcPr>
            <w:tcW w:w="1260" w:type="dxa"/>
            <w:vAlign w:val="bottom"/>
          </w:tcPr>
          <w:p>
            <w:pPr>
              <w:ind w:left="620"/>
              <w:spacing w:after="0"/>
              <w:rPr>
                <w:sz w:val="20"/>
                <w:szCs w:val="20"/>
                <w:color w:val="auto"/>
              </w:rPr>
            </w:pPr>
            <w:r>
              <w:rPr>
                <w:rFonts w:ascii="Courier New" w:cs="Courier New" w:eastAsia="Courier New" w:hAnsi="Courier New"/>
                <w:sz w:val="12"/>
                <w:szCs w:val="12"/>
                <w:color w:val="auto"/>
              </w:rPr>
              <w:t>807</w:t>
            </w:r>
          </w:p>
        </w:tc>
      </w:tr>
      <w:tr>
        <w:trPr>
          <w:trHeight w:val="135"/>
        </w:trPr>
        <w:tc>
          <w:tcPr>
            <w:tcW w:w="3180" w:type="dxa"/>
            <w:vAlign w:val="bottom"/>
          </w:tcPr>
          <w:p>
            <w:pPr>
              <w:ind w:left="140"/>
              <w:spacing w:after="0"/>
              <w:rPr>
                <w:sz w:val="20"/>
                <w:szCs w:val="20"/>
                <w:color w:val="auto"/>
              </w:rPr>
            </w:pPr>
            <w:r>
              <w:rPr>
                <w:rFonts w:ascii="Courier New" w:cs="Courier New" w:eastAsia="Courier New" w:hAnsi="Courier New"/>
                <w:sz w:val="12"/>
                <w:szCs w:val="12"/>
                <w:color w:val="auto"/>
              </w:rPr>
              <w:t>Other income</w:t>
            </w:r>
          </w:p>
        </w:tc>
        <w:tc>
          <w:tcPr>
            <w:tcW w:w="160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(168)</w:t>
            </w:r>
          </w:p>
        </w:tc>
        <w:tc>
          <w:tcPr>
            <w:tcW w:w="700" w:type="dxa"/>
            <w:vAlign w:val="bottom"/>
          </w:tcPr>
          <w:p>
            <w:pPr>
              <w:spacing w:after="0"/>
              <w:rPr>
                <w:sz w:val="11"/>
                <w:szCs w:val="11"/>
                <w:color w:val="auto"/>
              </w:rPr>
            </w:pPr>
          </w:p>
        </w:tc>
        <w:tc>
          <w:tcPr>
            <w:tcW w:w="1260" w:type="dxa"/>
            <w:vAlign w:val="bottom"/>
          </w:tcPr>
          <w:p>
            <w:pPr>
              <w:jc w:val="right"/>
              <w:ind w:right="921"/>
              <w:spacing w:after="0"/>
              <w:rPr>
                <w:sz w:val="20"/>
                <w:szCs w:val="20"/>
                <w:color w:val="auto"/>
              </w:rPr>
            </w:pPr>
            <w:r>
              <w:rPr>
                <w:rFonts w:ascii="Courier New" w:cs="Courier New" w:eastAsia="Courier New" w:hAnsi="Courier New"/>
                <w:sz w:val="12"/>
                <w:szCs w:val="12"/>
                <w:color w:val="auto"/>
              </w:rPr>
              <w:t>462</w:t>
            </w:r>
          </w:p>
        </w:tc>
      </w:tr>
      <w:tr>
        <w:trPr>
          <w:trHeight w:val="135"/>
        </w:trPr>
        <w:tc>
          <w:tcPr>
            <w:tcW w:w="3180" w:type="dxa"/>
            <w:vAlign w:val="bottom"/>
          </w:tcPr>
          <w:p>
            <w:pPr>
              <w:spacing w:after="0"/>
              <w:rPr>
                <w:sz w:val="11"/>
                <w:szCs w:val="11"/>
                <w:color w:val="auto"/>
              </w:rPr>
            </w:pPr>
          </w:p>
        </w:tc>
        <w:tc>
          <w:tcPr>
            <w:tcW w:w="1600" w:type="dxa"/>
            <w:vAlign w:val="bottom"/>
          </w:tcPr>
          <w:p>
            <w:pPr>
              <w:jc w:val="right"/>
              <w:ind w:right="381"/>
              <w:spacing w:after="0"/>
              <w:rPr>
                <w:sz w:val="20"/>
                <w:szCs w:val="20"/>
                <w:color w:val="auto"/>
              </w:rPr>
            </w:pPr>
            <w:r>
              <w:rPr>
                <w:rFonts w:ascii="Courier New" w:cs="Courier New" w:eastAsia="Courier New" w:hAnsi="Courier New"/>
                <w:sz w:val="12"/>
                <w:szCs w:val="12"/>
                <w:color w:val="auto"/>
              </w:rPr>
              <w:t>_______</w:t>
            </w:r>
          </w:p>
        </w:tc>
        <w:tc>
          <w:tcPr>
            <w:tcW w:w="7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_______</w:t>
            </w:r>
          </w:p>
        </w:tc>
        <w:tc>
          <w:tcPr>
            <w:tcW w:w="1260" w:type="dxa"/>
            <w:vAlign w:val="bottom"/>
          </w:tcPr>
          <w:p>
            <w:pPr>
              <w:spacing w:after="0"/>
              <w:rPr>
                <w:sz w:val="11"/>
                <w:szCs w:val="11"/>
                <w:color w:val="auto"/>
              </w:rPr>
            </w:pPr>
          </w:p>
        </w:tc>
      </w:tr>
      <w:tr>
        <w:trPr>
          <w:trHeight w:val="270"/>
        </w:trPr>
        <w:tc>
          <w:tcPr>
            <w:tcW w:w="3180" w:type="dxa"/>
            <w:vAlign w:val="bottom"/>
          </w:tcPr>
          <w:p>
            <w:pPr>
              <w:ind w:left="840"/>
              <w:spacing w:after="0"/>
              <w:rPr>
                <w:sz w:val="20"/>
                <w:szCs w:val="20"/>
                <w:color w:val="auto"/>
              </w:rPr>
            </w:pPr>
            <w:r>
              <w:rPr>
                <w:rFonts w:ascii="Courier New" w:cs="Courier New" w:eastAsia="Courier New" w:hAnsi="Courier New"/>
                <w:sz w:val="12"/>
                <w:szCs w:val="12"/>
                <w:color w:val="auto"/>
              </w:rPr>
              <w:t>Total revenues</w:t>
            </w:r>
          </w:p>
        </w:tc>
        <w:tc>
          <w:tcPr>
            <w:tcW w:w="1600" w:type="dxa"/>
            <w:vAlign w:val="bottom"/>
          </w:tcPr>
          <w:p>
            <w:pPr>
              <w:spacing w:after="0"/>
              <w:rPr>
                <w:sz w:val="23"/>
                <w:szCs w:val="23"/>
                <w:color w:val="auto"/>
              </w:rPr>
            </w:pPr>
          </w:p>
        </w:tc>
        <w:tc>
          <w:tcPr>
            <w:tcW w:w="700" w:type="dxa"/>
            <w:vAlign w:val="bottom"/>
          </w:tcPr>
          <w:p>
            <w:pPr>
              <w:ind w:left="280"/>
              <w:spacing w:after="0"/>
              <w:rPr>
                <w:sz w:val="20"/>
                <w:szCs w:val="20"/>
                <w:color w:val="auto"/>
              </w:rPr>
            </w:pPr>
            <w:r>
              <w:rPr>
                <w:rFonts w:ascii="Courier New" w:cs="Courier New" w:eastAsia="Courier New" w:hAnsi="Courier New"/>
                <w:sz w:val="12"/>
                <w:szCs w:val="12"/>
                <w:color w:val="auto"/>
                <w:w w:val="92"/>
              </w:rPr>
              <w:t>36,629</w:t>
            </w:r>
          </w:p>
        </w:tc>
        <w:tc>
          <w:tcPr>
            <w:tcW w:w="1260" w:type="dxa"/>
            <w:vAlign w:val="bottom"/>
          </w:tcPr>
          <w:p>
            <w:pPr>
              <w:jc w:val="right"/>
              <w:spacing w:after="0"/>
              <w:rPr>
                <w:sz w:val="20"/>
                <w:szCs w:val="20"/>
                <w:color w:val="auto"/>
              </w:rPr>
            </w:pPr>
            <w:r>
              <w:rPr>
                <w:rFonts w:ascii="Courier New" w:cs="Courier New" w:eastAsia="Courier New" w:hAnsi="Courier New"/>
                <w:sz w:val="12"/>
                <w:szCs w:val="12"/>
                <w:color w:val="auto"/>
              </w:rPr>
              <w:t>33,982</w:t>
            </w:r>
          </w:p>
        </w:tc>
      </w:tr>
      <w:tr>
        <w:trPr>
          <w:trHeight w:val="270"/>
        </w:trPr>
        <w:tc>
          <w:tcPr>
            <w:tcW w:w="3180" w:type="dxa"/>
            <w:vAlign w:val="bottom"/>
          </w:tcPr>
          <w:p>
            <w:pPr>
              <w:spacing w:after="0"/>
              <w:rPr>
                <w:sz w:val="20"/>
                <w:szCs w:val="20"/>
                <w:color w:val="auto"/>
              </w:rPr>
            </w:pPr>
            <w:r>
              <w:rPr>
                <w:rFonts w:ascii="Courier New" w:cs="Courier New" w:eastAsia="Courier New" w:hAnsi="Courier New"/>
                <w:sz w:val="12"/>
                <w:szCs w:val="12"/>
                <w:color w:val="auto"/>
              </w:rPr>
              <w:t>EXPENSES</w:t>
            </w:r>
          </w:p>
        </w:tc>
        <w:tc>
          <w:tcPr>
            <w:tcW w:w="16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70"/>
        </w:trPr>
        <w:tc>
          <w:tcPr>
            <w:tcW w:w="3180" w:type="dxa"/>
            <w:vAlign w:val="bottom"/>
          </w:tcPr>
          <w:p>
            <w:pPr>
              <w:ind w:left="140"/>
              <w:spacing w:after="0"/>
              <w:rPr>
                <w:sz w:val="20"/>
                <w:szCs w:val="20"/>
                <w:color w:val="auto"/>
              </w:rPr>
            </w:pPr>
            <w:r>
              <w:rPr>
                <w:rFonts w:ascii="Courier New" w:cs="Courier New" w:eastAsia="Courier New" w:hAnsi="Courier New"/>
                <w:sz w:val="12"/>
                <w:szCs w:val="12"/>
                <w:color w:val="auto"/>
              </w:rPr>
              <w:t>Employee compensation and benefits</w:t>
            </w:r>
          </w:p>
        </w:tc>
        <w:tc>
          <w:tcPr>
            <w:tcW w:w="160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18,043</w:t>
            </w:r>
          </w:p>
        </w:tc>
        <w:tc>
          <w:tcPr>
            <w:tcW w:w="700" w:type="dxa"/>
            <w:vAlign w:val="bottom"/>
          </w:tcPr>
          <w:p>
            <w:pPr>
              <w:spacing w:after="0"/>
              <w:rPr>
                <w:sz w:val="23"/>
                <w:szCs w:val="23"/>
                <w:color w:val="auto"/>
              </w:rPr>
            </w:pPr>
          </w:p>
        </w:tc>
        <w:tc>
          <w:tcPr>
            <w:tcW w:w="1260" w:type="dxa"/>
            <w:vAlign w:val="bottom"/>
          </w:tcPr>
          <w:p>
            <w:pPr>
              <w:jc w:val="right"/>
              <w:ind w:right="501"/>
              <w:spacing w:after="0"/>
              <w:rPr>
                <w:sz w:val="20"/>
                <w:szCs w:val="20"/>
                <w:color w:val="auto"/>
              </w:rPr>
            </w:pPr>
            <w:r>
              <w:rPr>
                <w:rFonts w:ascii="Courier New" w:cs="Courier New" w:eastAsia="Courier New" w:hAnsi="Courier New"/>
                <w:sz w:val="12"/>
                <w:szCs w:val="12"/>
                <w:color w:val="auto"/>
              </w:rPr>
              <w:t>16,838</w:t>
            </w:r>
          </w:p>
        </w:tc>
      </w:tr>
      <w:tr>
        <w:trPr>
          <w:trHeight w:val="135"/>
        </w:trPr>
        <w:tc>
          <w:tcPr>
            <w:tcW w:w="3180" w:type="dxa"/>
            <w:vAlign w:val="bottom"/>
          </w:tcPr>
          <w:p>
            <w:pPr>
              <w:ind w:left="140"/>
              <w:spacing w:after="0"/>
              <w:rPr>
                <w:sz w:val="20"/>
                <w:szCs w:val="20"/>
                <w:color w:val="auto"/>
              </w:rPr>
            </w:pPr>
            <w:r>
              <w:rPr>
                <w:rFonts w:ascii="Courier New" w:cs="Courier New" w:eastAsia="Courier New" w:hAnsi="Courier New"/>
                <w:sz w:val="12"/>
                <w:szCs w:val="12"/>
                <w:color w:val="auto"/>
              </w:rPr>
              <w:t>Other operating expenses</w:t>
            </w:r>
          </w:p>
        </w:tc>
        <w:tc>
          <w:tcPr>
            <w:tcW w:w="1600" w:type="dxa"/>
            <w:vAlign w:val="bottom"/>
          </w:tcPr>
          <w:p>
            <w:pPr>
              <w:jc w:val="right"/>
              <w:spacing w:after="0"/>
              <w:rPr>
                <w:sz w:val="20"/>
                <w:szCs w:val="20"/>
                <w:color w:val="auto"/>
              </w:rPr>
            </w:pPr>
            <w:r>
              <w:rPr>
                <w:rFonts w:ascii="Courier New" w:cs="Courier New" w:eastAsia="Courier New" w:hAnsi="Courier New"/>
                <w:sz w:val="12"/>
                <w:szCs w:val="12"/>
                <w:color w:val="auto"/>
              </w:rPr>
              <w:t>7,067</w:t>
            </w:r>
          </w:p>
        </w:tc>
        <w:tc>
          <w:tcPr>
            <w:tcW w:w="700" w:type="dxa"/>
            <w:vAlign w:val="bottom"/>
          </w:tcPr>
          <w:p>
            <w:pPr>
              <w:spacing w:after="0"/>
              <w:rPr>
                <w:sz w:val="11"/>
                <w:szCs w:val="11"/>
                <w:color w:val="auto"/>
              </w:rPr>
            </w:pPr>
          </w:p>
        </w:tc>
        <w:tc>
          <w:tcPr>
            <w:tcW w:w="1260" w:type="dxa"/>
            <w:vAlign w:val="bottom"/>
          </w:tcPr>
          <w:p>
            <w:pPr>
              <w:jc w:val="right"/>
              <w:ind w:right="441"/>
              <w:spacing w:after="0"/>
              <w:rPr>
                <w:sz w:val="20"/>
                <w:szCs w:val="20"/>
                <w:color w:val="auto"/>
              </w:rPr>
            </w:pPr>
            <w:r>
              <w:rPr>
                <w:rFonts w:ascii="Courier New" w:cs="Courier New" w:eastAsia="Courier New" w:hAnsi="Courier New"/>
                <w:sz w:val="12"/>
                <w:szCs w:val="12"/>
                <w:color w:val="auto"/>
              </w:rPr>
              <w:t>7,157</w:t>
            </w:r>
          </w:p>
        </w:tc>
      </w:tr>
      <w:tr>
        <w:trPr>
          <w:trHeight w:val="135"/>
        </w:trPr>
        <w:tc>
          <w:tcPr>
            <w:tcW w:w="3180" w:type="dxa"/>
            <w:vAlign w:val="bottom"/>
          </w:tcPr>
          <w:p>
            <w:pPr>
              <w:ind w:left="140"/>
              <w:spacing w:after="0"/>
              <w:rPr>
                <w:sz w:val="20"/>
                <w:szCs w:val="20"/>
                <w:color w:val="auto"/>
              </w:rPr>
            </w:pPr>
            <w:r>
              <w:rPr>
                <w:rFonts w:ascii="Courier New" w:cs="Courier New" w:eastAsia="Courier New" w:hAnsi="Courier New"/>
                <w:sz w:val="12"/>
                <w:szCs w:val="12"/>
                <w:color w:val="auto"/>
              </w:rPr>
              <w:t>Interest and amortization</w:t>
            </w:r>
          </w:p>
        </w:tc>
        <w:tc>
          <w:tcPr>
            <w:tcW w:w="16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1,341</w:t>
            </w:r>
          </w:p>
        </w:tc>
        <w:tc>
          <w:tcPr>
            <w:tcW w:w="700" w:type="dxa"/>
            <w:vAlign w:val="bottom"/>
          </w:tcPr>
          <w:p>
            <w:pPr>
              <w:spacing w:after="0"/>
              <w:rPr>
                <w:sz w:val="11"/>
                <w:szCs w:val="11"/>
                <w:color w:val="auto"/>
              </w:rPr>
            </w:pPr>
          </w:p>
        </w:tc>
        <w:tc>
          <w:tcPr>
            <w:tcW w:w="1260" w:type="dxa"/>
            <w:vAlign w:val="bottom"/>
          </w:tcPr>
          <w:p>
            <w:pPr>
              <w:ind w:left="620"/>
              <w:spacing w:after="0"/>
              <w:rPr>
                <w:sz w:val="20"/>
                <w:szCs w:val="20"/>
                <w:color w:val="auto"/>
              </w:rPr>
            </w:pPr>
            <w:r>
              <w:rPr>
                <w:rFonts w:ascii="Courier New" w:cs="Courier New" w:eastAsia="Courier New" w:hAnsi="Courier New"/>
                <w:sz w:val="12"/>
                <w:szCs w:val="12"/>
                <w:color w:val="auto"/>
              </w:rPr>
              <w:t>1,353</w:t>
            </w:r>
          </w:p>
        </w:tc>
      </w:tr>
      <w:tr>
        <w:trPr>
          <w:trHeight w:val="135"/>
        </w:trPr>
        <w:tc>
          <w:tcPr>
            <w:tcW w:w="3180" w:type="dxa"/>
            <w:vAlign w:val="bottom"/>
          </w:tcPr>
          <w:p>
            <w:pPr>
              <w:spacing w:after="0"/>
              <w:rPr>
                <w:sz w:val="11"/>
                <w:szCs w:val="11"/>
                <w:color w:val="auto"/>
              </w:rPr>
            </w:pPr>
          </w:p>
        </w:tc>
        <w:tc>
          <w:tcPr>
            <w:tcW w:w="160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________</w:t>
            </w:r>
          </w:p>
        </w:tc>
        <w:tc>
          <w:tcPr>
            <w:tcW w:w="7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________</w:t>
            </w:r>
          </w:p>
        </w:tc>
        <w:tc>
          <w:tcPr>
            <w:tcW w:w="1260" w:type="dxa"/>
            <w:vAlign w:val="bottom"/>
          </w:tcPr>
          <w:p>
            <w:pPr>
              <w:spacing w:after="0"/>
              <w:rPr>
                <w:sz w:val="11"/>
                <w:szCs w:val="11"/>
                <w:color w:val="auto"/>
              </w:rPr>
            </w:pPr>
          </w:p>
        </w:tc>
      </w:tr>
      <w:tr>
        <w:trPr>
          <w:trHeight w:val="270"/>
        </w:trPr>
        <w:tc>
          <w:tcPr>
            <w:tcW w:w="3180" w:type="dxa"/>
            <w:vAlign w:val="bottom"/>
          </w:tcPr>
          <w:p>
            <w:pPr>
              <w:ind w:left="340"/>
              <w:spacing w:after="0"/>
              <w:rPr>
                <w:sz w:val="20"/>
                <w:szCs w:val="20"/>
                <w:color w:val="auto"/>
              </w:rPr>
            </w:pPr>
            <w:r>
              <w:rPr>
                <w:rFonts w:ascii="Courier New" w:cs="Courier New" w:eastAsia="Courier New" w:hAnsi="Courier New"/>
                <w:sz w:val="12"/>
                <w:szCs w:val="12"/>
                <w:color w:val="auto"/>
              </w:rPr>
              <w:t>Total expenses</w:t>
            </w:r>
          </w:p>
        </w:tc>
        <w:tc>
          <w:tcPr>
            <w:tcW w:w="16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26,451</w:t>
            </w:r>
          </w:p>
        </w:tc>
        <w:tc>
          <w:tcPr>
            <w:tcW w:w="700" w:type="dxa"/>
            <w:vAlign w:val="bottom"/>
          </w:tcPr>
          <w:p>
            <w:pPr>
              <w:spacing w:after="0"/>
              <w:rPr>
                <w:sz w:val="23"/>
                <w:szCs w:val="23"/>
                <w:color w:val="auto"/>
              </w:rPr>
            </w:pPr>
          </w:p>
        </w:tc>
        <w:tc>
          <w:tcPr>
            <w:tcW w:w="1260" w:type="dxa"/>
            <w:vAlign w:val="bottom"/>
          </w:tcPr>
          <w:p>
            <w:pPr>
              <w:ind w:left="560"/>
              <w:spacing w:after="0"/>
              <w:rPr>
                <w:sz w:val="20"/>
                <w:szCs w:val="20"/>
                <w:color w:val="auto"/>
              </w:rPr>
            </w:pPr>
            <w:r>
              <w:rPr>
                <w:rFonts w:ascii="Courier New" w:cs="Courier New" w:eastAsia="Courier New" w:hAnsi="Courier New"/>
                <w:sz w:val="12"/>
                <w:szCs w:val="12"/>
                <w:color w:val="auto"/>
              </w:rPr>
              <w:t>25,348</w:t>
            </w:r>
          </w:p>
        </w:tc>
      </w:tr>
      <w:tr>
        <w:trPr>
          <w:trHeight w:val="135"/>
        </w:trPr>
        <w:tc>
          <w:tcPr>
            <w:tcW w:w="3180" w:type="dxa"/>
            <w:vAlign w:val="bottom"/>
          </w:tcPr>
          <w:p>
            <w:pPr>
              <w:spacing w:after="0"/>
              <w:rPr>
                <w:sz w:val="11"/>
                <w:szCs w:val="11"/>
                <w:color w:val="auto"/>
              </w:rPr>
            </w:pPr>
          </w:p>
        </w:tc>
        <w:tc>
          <w:tcPr>
            <w:tcW w:w="160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________</w:t>
            </w:r>
          </w:p>
        </w:tc>
        <w:tc>
          <w:tcPr>
            <w:tcW w:w="7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________</w:t>
            </w:r>
          </w:p>
        </w:tc>
        <w:tc>
          <w:tcPr>
            <w:tcW w:w="1260" w:type="dxa"/>
            <w:vAlign w:val="bottom"/>
          </w:tcPr>
          <w:p>
            <w:pPr>
              <w:spacing w:after="0"/>
              <w:rPr>
                <w:sz w:val="11"/>
                <w:szCs w:val="11"/>
                <w:color w:val="auto"/>
              </w:rPr>
            </w:pPr>
          </w:p>
        </w:tc>
      </w:tr>
      <w:tr>
        <w:trPr>
          <w:trHeight w:val="270"/>
        </w:trPr>
        <w:tc>
          <w:tcPr>
            <w:tcW w:w="3180" w:type="dxa"/>
            <w:vAlign w:val="bottom"/>
          </w:tcPr>
          <w:p>
            <w:pPr>
              <w:ind w:left="140"/>
              <w:spacing w:after="0"/>
              <w:rPr>
                <w:sz w:val="20"/>
                <w:szCs w:val="20"/>
                <w:color w:val="auto"/>
              </w:rPr>
            </w:pPr>
            <w:r>
              <w:rPr>
                <w:rFonts w:ascii="Courier New" w:cs="Courier New" w:eastAsia="Courier New" w:hAnsi="Courier New"/>
                <w:sz w:val="12"/>
                <w:szCs w:val="12"/>
                <w:color w:val="auto"/>
              </w:rPr>
              <w:t>Income before income taxes</w:t>
            </w:r>
          </w:p>
        </w:tc>
        <w:tc>
          <w:tcPr>
            <w:tcW w:w="160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10,178</w:t>
            </w:r>
          </w:p>
        </w:tc>
        <w:tc>
          <w:tcPr>
            <w:tcW w:w="700" w:type="dxa"/>
            <w:vAlign w:val="bottom"/>
          </w:tcPr>
          <w:p>
            <w:pPr>
              <w:spacing w:after="0"/>
              <w:rPr>
                <w:sz w:val="23"/>
                <w:szCs w:val="23"/>
                <w:color w:val="auto"/>
              </w:rPr>
            </w:pPr>
          </w:p>
        </w:tc>
        <w:tc>
          <w:tcPr>
            <w:tcW w:w="1260" w:type="dxa"/>
            <w:vAlign w:val="bottom"/>
          </w:tcPr>
          <w:p>
            <w:pPr>
              <w:ind w:left="560"/>
              <w:spacing w:after="0"/>
              <w:rPr>
                <w:sz w:val="20"/>
                <w:szCs w:val="20"/>
                <w:color w:val="auto"/>
              </w:rPr>
            </w:pPr>
            <w:r>
              <w:rPr>
                <w:rFonts w:ascii="Courier New" w:cs="Courier New" w:eastAsia="Courier New" w:hAnsi="Courier New"/>
                <w:sz w:val="12"/>
                <w:szCs w:val="12"/>
                <w:color w:val="auto"/>
              </w:rPr>
              <w:t>8,634</w:t>
            </w:r>
          </w:p>
        </w:tc>
      </w:tr>
    </w:tbl>
    <w:p>
      <w:pPr>
        <w:sectPr>
          <w:pgSz w:w="11900" w:h="16893" w:orient="portrait"/>
          <w:cols w:equalWidth="0" w:num="1">
            <w:col w:w="10247"/>
          </w:cols>
          <w:pgMar w:left="212" w:top="209" w:right="1440"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3500" w:type="dxa"/>
            <w:vAlign w:val="bottom"/>
          </w:tcPr>
          <w:p>
            <w:pPr>
              <w:ind w:left="140"/>
              <w:spacing w:after="0"/>
              <w:rPr>
                <w:sz w:val="20"/>
                <w:szCs w:val="20"/>
                <w:color w:val="auto"/>
              </w:rPr>
            </w:pPr>
            <w:r>
              <w:rPr>
                <w:rFonts w:ascii="Courier New" w:cs="Courier New" w:eastAsia="Courier New" w:hAnsi="Courier New"/>
                <w:sz w:val="12"/>
                <w:szCs w:val="12"/>
                <w:color w:val="auto"/>
              </w:rPr>
              <w:t>Income taxes</w:t>
            </w:r>
          </w:p>
        </w:tc>
        <w:tc>
          <w:tcPr>
            <w:tcW w:w="1300" w:type="dxa"/>
            <w:vAlign w:val="bottom"/>
            <w:gridSpan w:val="2"/>
          </w:tcPr>
          <w:p>
            <w:pPr>
              <w:ind w:left="640"/>
              <w:spacing w:after="0"/>
              <w:rPr>
                <w:sz w:val="20"/>
                <w:szCs w:val="20"/>
                <w:color w:val="auto"/>
              </w:rPr>
            </w:pPr>
            <w:r>
              <w:rPr>
                <w:rFonts w:ascii="Courier New" w:cs="Courier New" w:eastAsia="Courier New" w:hAnsi="Courier New"/>
                <w:sz w:val="12"/>
                <w:szCs w:val="12"/>
                <w:color w:val="auto"/>
              </w:rPr>
              <w:t>4,020</w:t>
            </w:r>
          </w:p>
        </w:tc>
        <w:tc>
          <w:tcPr>
            <w:tcW w:w="780" w:type="dxa"/>
            <w:vAlign w:val="bottom"/>
          </w:tcPr>
          <w:p>
            <w:pPr>
              <w:spacing w:after="0"/>
              <w:rPr>
                <w:sz w:val="11"/>
                <w:szCs w:val="11"/>
                <w:color w:val="auto"/>
              </w:rPr>
            </w:pPr>
          </w:p>
        </w:tc>
        <w:tc>
          <w:tcPr>
            <w:tcW w:w="1120" w:type="dxa"/>
            <w:vAlign w:val="bottom"/>
          </w:tcPr>
          <w:p>
            <w:pPr>
              <w:ind w:left="380"/>
              <w:spacing w:after="0"/>
              <w:rPr>
                <w:sz w:val="20"/>
                <w:szCs w:val="20"/>
                <w:color w:val="auto"/>
              </w:rPr>
            </w:pPr>
            <w:r>
              <w:rPr>
                <w:rFonts w:ascii="Courier New" w:cs="Courier New" w:eastAsia="Courier New" w:hAnsi="Courier New"/>
                <w:sz w:val="12"/>
                <w:szCs w:val="12"/>
                <w:color w:val="auto"/>
              </w:rPr>
              <w:t>3,410</w:t>
            </w:r>
          </w:p>
        </w:tc>
        <w:tc>
          <w:tcPr>
            <w:tcW w:w="960" w:type="dxa"/>
            <w:vAlign w:val="bottom"/>
          </w:tcPr>
          <w:p>
            <w:pPr>
              <w:spacing w:after="0"/>
              <w:rPr>
                <w:sz w:val="11"/>
                <w:szCs w:val="11"/>
                <w:color w:val="auto"/>
              </w:rPr>
            </w:pPr>
          </w:p>
        </w:tc>
      </w:tr>
      <w:tr>
        <w:trPr>
          <w:trHeight w:val="135"/>
        </w:trPr>
        <w:tc>
          <w:tcPr>
            <w:tcW w:w="3500" w:type="dxa"/>
            <w:vAlign w:val="bottom"/>
          </w:tcPr>
          <w:p>
            <w:pPr>
              <w:spacing w:after="0"/>
              <w:rPr>
                <w:sz w:val="11"/>
                <w:szCs w:val="11"/>
                <w:color w:val="auto"/>
              </w:rPr>
            </w:pPr>
          </w:p>
        </w:tc>
        <w:tc>
          <w:tcPr>
            <w:tcW w:w="1300" w:type="dxa"/>
            <w:vAlign w:val="bottom"/>
            <w:gridSpan w:val="2"/>
          </w:tcPr>
          <w:p>
            <w:pPr>
              <w:ind w:left="360"/>
              <w:spacing w:after="0"/>
              <w:rPr>
                <w:sz w:val="20"/>
                <w:szCs w:val="20"/>
                <w:color w:val="auto"/>
              </w:rPr>
            </w:pPr>
            <w:r>
              <w:rPr>
                <w:rFonts w:ascii="Courier New" w:cs="Courier New" w:eastAsia="Courier New" w:hAnsi="Courier New"/>
                <w:sz w:val="12"/>
                <w:szCs w:val="12"/>
                <w:color w:val="auto"/>
              </w:rPr>
              <w:t>________</w:t>
            </w:r>
          </w:p>
        </w:tc>
        <w:tc>
          <w:tcPr>
            <w:tcW w:w="780" w:type="dxa"/>
            <w:vAlign w:val="bottom"/>
          </w:tcPr>
          <w:p>
            <w:pPr>
              <w:ind w:left="100"/>
              <w:spacing w:after="0"/>
              <w:rPr>
                <w:sz w:val="20"/>
                <w:szCs w:val="20"/>
                <w:color w:val="auto"/>
              </w:rPr>
            </w:pPr>
            <w:r>
              <w:rPr>
                <w:rFonts w:ascii="Courier New" w:cs="Courier New" w:eastAsia="Courier New" w:hAnsi="Courier New"/>
                <w:sz w:val="12"/>
                <w:szCs w:val="12"/>
                <w:color w:val="auto"/>
              </w:rPr>
              <w:t>_______</w:t>
            </w:r>
          </w:p>
        </w:tc>
        <w:tc>
          <w:tcPr>
            <w:tcW w:w="112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270"/>
        </w:trPr>
        <w:tc>
          <w:tcPr>
            <w:tcW w:w="3500" w:type="dxa"/>
            <w:vAlign w:val="bottom"/>
          </w:tcPr>
          <w:p>
            <w:pPr>
              <w:spacing w:after="0"/>
              <w:rPr>
                <w:sz w:val="20"/>
                <w:szCs w:val="20"/>
                <w:color w:val="auto"/>
              </w:rPr>
            </w:pPr>
            <w:r>
              <w:rPr>
                <w:rFonts w:ascii="Courier New" w:cs="Courier New" w:eastAsia="Courier New" w:hAnsi="Courier New"/>
                <w:sz w:val="12"/>
                <w:szCs w:val="12"/>
                <w:color w:val="auto"/>
              </w:rPr>
              <w:t>NET INCOME</w:t>
            </w:r>
          </w:p>
        </w:tc>
        <w:tc>
          <w:tcPr>
            <w:tcW w:w="700" w:type="dxa"/>
            <w:vAlign w:val="bottom"/>
          </w:tcPr>
          <w:p>
            <w:pPr>
              <w:ind w:left="640"/>
              <w:spacing w:after="0"/>
              <w:rPr>
                <w:sz w:val="20"/>
                <w:szCs w:val="20"/>
                <w:color w:val="auto"/>
              </w:rPr>
            </w:pPr>
            <w:r>
              <w:rPr>
                <w:rFonts w:ascii="Courier New" w:cs="Courier New" w:eastAsia="Courier New" w:hAnsi="Courier New"/>
                <w:sz w:val="9"/>
                <w:szCs w:val="9"/>
                <w:color w:val="auto"/>
                <w:w w:val="73"/>
              </w:rPr>
              <w:t>$</w:t>
            </w:r>
          </w:p>
        </w:tc>
        <w:tc>
          <w:tcPr>
            <w:tcW w:w="600" w:type="dxa"/>
            <w:vAlign w:val="bottom"/>
          </w:tcPr>
          <w:p>
            <w:pPr>
              <w:jc w:val="right"/>
              <w:ind w:right="41"/>
              <w:spacing w:after="0"/>
              <w:rPr>
                <w:sz w:val="20"/>
                <w:szCs w:val="20"/>
                <w:color w:val="auto"/>
              </w:rPr>
            </w:pPr>
            <w:r>
              <w:rPr>
                <w:rFonts w:ascii="Courier New" w:cs="Courier New" w:eastAsia="Courier New" w:hAnsi="Courier New"/>
                <w:sz w:val="12"/>
                <w:szCs w:val="12"/>
                <w:color w:val="auto"/>
              </w:rPr>
              <w:t>6,158</w:t>
            </w:r>
          </w:p>
        </w:tc>
        <w:tc>
          <w:tcPr>
            <w:tcW w:w="7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1120" w:type="dxa"/>
            <w:vAlign w:val="bottom"/>
          </w:tcPr>
          <w:p>
            <w:pPr>
              <w:ind w:left="40"/>
              <w:spacing w:after="0"/>
              <w:rPr>
                <w:sz w:val="20"/>
                <w:szCs w:val="20"/>
                <w:color w:val="auto"/>
              </w:rPr>
            </w:pPr>
            <w:r>
              <w:rPr>
                <w:rFonts w:ascii="Courier New" w:cs="Courier New" w:eastAsia="Courier New" w:hAnsi="Courier New"/>
                <w:sz w:val="12"/>
                <w:szCs w:val="12"/>
                <w:color w:val="auto"/>
              </w:rPr>
              <w:t>5,224</w:t>
            </w:r>
          </w:p>
        </w:tc>
        <w:tc>
          <w:tcPr>
            <w:tcW w:w="960" w:type="dxa"/>
            <w:vAlign w:val="bottom"/>
          </w:tcPr>
          <w:p>
            <w:pPr>
              <w:spacing w:after="0"/>
              <w:rPr>
                <w:sz w:val="23"/>
                <w:szCs w:val="23"/>
                <w:color w:val="auto"/>
              </w:rPr>
            </w:pPr>
          </w:p>
        </w:tc>
      </w:tr>
      <w:tr>
        <w:trPr>
          <w:trHeight w:val="270"/>
        </w:trPr>
        <w:tc>
          <w:tcPr>
            <w:tcW w:w="3500" w:type="dxa"/>
            <w:vAlign w:val="bottom"/>
          </w:tcPr>
          <w:p>
            <w:pPr>
              <w:spacing w:after="0"/>
              <w:rPr>
                <w:sz w:val="20"/>
                <w:szCs w:val="20"/>
                <w:color w:val="auto"/>
              </w:rPr>
            </w:pPr>
            <w:r>
              <w:rPr>
                <w:rFonts w:ascii="Courier New" w:cs="Courier New" w:eastAsia="Courier New" w:hAnsi="Courier New"/>
                <w:sz w:val="12"/>
                <w:szCs w:val="12"/>
                <w:color w:val="auto"/>
              </w:rPr>
              <w:t>Other comprehensive income, net of tax:</w:t>
            </w:r>
          </w:p>
        </w:tc>
        <w:tc>
          <w:tcPr>
            <w:tcW w:w="7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135"/>
        </w:trPr>
        <w:tc>
          <w:tcPr>
            <w:tcW w:w="3500" w:type="dxa"/>
            <w:vAlign w:val="bottom"/>
          </w:tcPr>
          <w:p>
            <w:pPr>
              <w:ind w:left="560"/>
              <w:spacing w:after="0"/>
              <w:rPr>
                <w:sz w:val="20"/>
                <w:szCs w:val="20"/>
                <w:color w:val="auto"/>
              </w:rPr>
            </w:pPr>
            <w:r>
              <w:rPr>
                <w:rFonts w:ascii="Courier New" w:cs="Courier New" w:eastAsia="Courier New" w:hAnsi="Courier New"/>
                <w:sz w:val="12"/>
                <w:szCs w:val="12"/>
                <w:color w:val="auto"/>
              </w:rPr>
              <w:t>Unrealized loss on securities:</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35"/>
        </w:trPr>
        <w:tc>
          <w:tcPr>
            <w:tcW w:w="5580" w:type="dxa"/>
            <w:vAlign w:val="bottom"/>
            <w:gridSpan w:val="4"/>
          </w:tcPr>
          <w:p>
            <w:pPr>
              <w:ind w:left="1680"/>
              <w:spacing w:after="0"/>
              <w:rPr>
                <w:sz w:val="20"/>
                <w:szCs w:val="20"/>
                <w:color w:val="auto"/>
              </w:rPr>
            </w:pPr>
            <w:r>
              <w:rPr>
                <w:rFonts w:ascii="Courier New" w:cs="Courier New" w:eastAsia="Courier New" w:hAnsi="Courier New"/>
                <w:sz w:val="12"/>
                <w:szCs w:val="12"/>
                <w:color w:val="auto"/>
              </w:rPr>
              <w:t>Unrealized holding (loss) arising during period,</w:t>
            </w:r>
          </w:p>
        </w:tc>
        <w:tc>
          <w:tcPr>
            <w:tcW w:w="112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35"/>
        </w:trPr>
        <w:tc>
          <w:tcPr>
            <w:tcW w:w="5580" w:type="dxa"/>
            <w:vAlign w:val="bottom"/>
            <w:gridSpan w:val="4"/>
          </w:tcPr>
          <w:p>
            <w:pPr>
              <w:ind w:left="1680"/>
              <w:spacing w:after="0"/>
              <w:rPr>
                <w:sz w:val="20"/>
                <w:szCs w:val="20"/>
                <w:color w:val="auto"/>
              </w:rPr>
            </w:pPr>
            <w:r>
              <w:rPr>
                <w:rFonts w:ascii="Courier New" w:cs="Courier New" w:eastAsia="Courier New" w:hAnsi="Courier New"/>
                <w:sz w:val="12"/>
                <w:szCs w:val="12"/>
                <w:color w:val="auto"/>
              </w:rPr>
              <w:t>net of tax benefit of $993 in 1998 and $636 in 1997</w:t>
            </w:r>
          </w:p>
        </w:tc>
        <w:tc>
          <w:tcPr>
            <w:tcW w:w="1120" w:type="dxa"/>
            <w:vAlign w:val="bottom"/>
          </w:tcPr>
          <w:p>
            <w:pPr>
              <w:ind w:left="40"/>
              <w:spacing w:after="0"/>
              <w:rPr>
                <w:sz w:val="20"/>
                <w:szCs w:val="20"/>
                <w:color w:val="auto"/>
              </w:rPr>
            </w:pPr>
            <w:r>
              <w:rPr>
                <w:rFonts w:ascii="Courier New" w:cs="Courier New" w:eastAsia="Courier New" w:hAnsi="Courier New"/>
                <w:sz w:val="12"/>
                <w:szCs w:val="12"/>
                <w:color w:val="auto"/>
              </w:rPr>
              <w:t>$ (1,553)</w:t>
            </w:r>
          </w:p>
        </w:tc>
        <w:tc>
          <w:tcPr>
            <w:tcW w:w="960" w:type="dxa"/>
            <w:vAlign w:val="bottom"/>
          </w:tcPr>
          <w:p>
            <w:pPr>
              <w:jc w:val="right"/>
              <w:spacing w:after="0"/>
              <w:rPr>
                <w:sz w:val="20"/>
                <w:szCs w:val="20"/>
                <w:color w:val="auto"/>
              </w:rPr>
            </w:pPr>
            <w:r>
              <w:rPr>
                <w:rFonts w:ascii="Courier New" w:cs="Courier New" w:eastAsia="Courier New" w:hAnsi="Courier New"/>
                <w:sz w:val="12"/>
                <w:szCs w:val="12"/>
                <w:color w:val="auto"/>
              </w:rPr>
              <w:t>$(1,109)</w:t>
            </w:r>
          </w:p>
        </w:tc>
      </w:tr>
      <w:tr>
        <w:trPr>
          <w:trHeight w:val="135"/>
        </w:trPr>
        <w:tc>
          <w:tcPr>
            <w:tcW w:w="3500" w:type="dxa"/>
            <w:vAlign w:val="bottom"/>
          </w:tcPr>
          <w:p>
            <w:pPr>
              <w:spacing w:after="0"/>
              <w:rPr>
                <w:sz w:val="11"/>
                <w:szCs w:val="11"/>
                <w:color w:val="auto"/>
              </w:rPr>
            </w:pPr>
          </w:p>
        </w:tc>
        <w:tc>
          <w:tcPr>
            <w:tcW w:w="1300" w:type="dxa"/>
            <w:vAlign w:val="bottom"/>
            <w:gridSpan w:val="2"/>
          </w:tcPr>
          <w:p>
            <w:pPr>
              <w:ind w:left="360"/>
              <w:spacing w:after="0"/>
              <w:rPr>
                <w:sz w:val="20"/>
                <w:szCs w:val="20"/>
                <w:color w:val="auto"/>
              </w:rPr>
            </w:pPr>
            <w:r>
              <w:rPr>
                <w:rFonts w:ascii="Courier New" w:cs="Courier New" w:eastAsia="Courier New" w:hAnsi="Courier New"/>
                <w:sz w:val="12"/>
                <w:szCs w:val="12"/>
                <w:color w:val="auto"/>
              </w:rPr>
              <w:t>_________</w:t>
            </w:r>
          </w:p>
        </w:tc>
        <w:tc>
          <w:tcPr>
            <w:tcW w:w="780" w:type="dxa"/>
            <w:vAlign w:val="bottom"/>
          </w:tcPr>
          <w:p>
            <w:pPr>
              <w:ind w:left="100"/>
              <w:spacing w:after="0"/>
              <w:rPr>
                <w:sz w:val="20"/>
                <w:szCs w:val="20"/>
                <w:color w:val="auto"/>
              </w:rPr>
            </w:pPr>
            <w:r>
              <w:rPr>
                <w:rFonts w:ascii="Courier New" w:cs="Courier New" w:eastAsia="Courier New" w:hAnsi="Courier New"/>
                <w:sz w:val="12"/>
                <w:szCs w:val="12"/>
                <w:color w:val="auto"/>
              </w:rPr>
              <w:t>________</w:t>
            </w:r>
          </w:p>
        </w:tc>
        <w:tc>
          <w:tcPr>
            <w:tcW w:w="112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270"/>
        </w:trPr>
        <w:tc>
          <w:tcPr>
            <w:tcW w:w="3500" w:type="dxa"/>
            <w:vAlign w:val="bottom"/>
          </w:tcPr>
          <w:p>
            <w:pPr>
              <w:spacing w:after="0"/>
              <w:rPr>
                <w:sz w:val="20"/>
                <w:szCs w:val="20"/>
                <w:color w:val="auto"/>
              </w:rPr>
            </w:pPr>
            <w:r>
              <w:rPr>
                <w:rFonts w:ascii="Courier New" w:cs="Courier New" w:eastAsia="Courier New" w:hAnsi="Courier New"/>
                <w:sz w:val="12"/>
                <w:szCs w:val="12"/>
                <w:color w:val="auto"/>
              </w:rPr>
              <w:t>COMPREHENSIVE INCOME</w:t>
            </w:r>
          </w:p>
        </w:tc>
        <w:tc>
          <w:tcPr>
            <w:tcW w:w="700" w:type="dxa"/>
            <w:vAlign w:val="bottom"/>
          </w:tcPr>
          <w:p>
            <w:pPr>
              <w:ind w:left="560"/>
              <w:spacing w:after="0"/>
              <w:rPr>
                <w:sz w:val="20"/>
                <w:szCs w:val="20"/>
                <w:color w:val="auto"/>
              </w:rPr>
            </w:pPr>
            <w:r>
              <w:rPr>
                <w:rFonts w:ascii="Courier New" w:cs="Courier New" w:eastAsia="Courier New" w:hAnsi="Courier New"/>
                <w:sz w:val="12"/>
                <w:szCs w:val="12"/>
                <w:color w:val="auto"/>
              </w:rPr>
              <w:t>$</w:t>
            </w:r>
          </w:p>
        </w:tc>
        <w:tc>
          <w:tcPr>
            <w:tcW w:w="60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4,605</w:t>
            </w:r>
          </w:p>
        </w:tc>
        <w:tc>
          <w:tcPr>
            <w:tcW w:w="780" w:type="dxa"/>
            <w:vAlign w:val="bottom"/>
          </w:tcPr>
          <w:p>
            <w:pPr>
              <w:spacing w:after="0"/>
              <w:rPr>
                <w:sz w:val="23"/>
                <w:szCs w:val="23"/>
                <w:color w:val="auto"/>
              </w:rPr>
            </w:pPr>
          </w:p>
        </w:tc>
        <w:tc>
          <w:tcPr>
            <w:tcW w:w="1120" w:type="dxa"/>
            <w:vAlign w:val="bottom"/>
          </w:tcPr>
          <w:p>
            <w:pPr>
              <w:ind w:left="40"/>
              <w:spacing w:after="0"/>
              <w:rPr>
                <w:sz w:val="20"/>
                <w:szCs w:val="20"/>
                <w:color w:val="auto"/>
              </w:rPr>
            </w:pPr>
            <w:r>
              <w:rPr>
                <w:rFonts w:ascii="Courier New" w:cs="Courier New" w:eastAsia="Courier New" w:hAnsi="Courier New"/>
                <w:sz w:val="12"/>
                <w:szCs w:val="12"/>
                <w:color w:val="auto"/>
              </w:rPr>
              <w:t>$ 4,115</w:t>
            </w:r>
          </w:p>
        </w:tc>
        <w:tc>
          <w:tcPr>
            <w:tcW w:w="960" w:type="dxa"/>
            <w:vAlign w:val="bottom"/>
          </w:tcPr>
          <w:p>
            <w:pPr>
              <w:spacing w:after="0"/>
              <w:rPr>
                <w:sz w:val="23"/>
                <w:szCs w:val="23"/>
                <w:color w:val="auto"/>
              </w:rPr>
            </w:pPr>
          </w:p>
        </w:tc>
      </w:tr>
      <w:tr>
        <w:trPr>
          <w:trHeight w:val="135"/>
        </w:trPr>
        <w:tc>
          <w:tcPr>
            <w:tcW w:w="3500" w:type="dxa"/>
            <w:vAlign w:val="bottom"/>
          </w:tcPr>
          <w:p>
            <w:pPr>
              <w:spacing w:after="0"/>
              <w:rPr>
                <w:sz w:val="11"/>
                <w:szCs w:val="11"/>
                <w:color w:val="auto"/>
              </w:rPr>
            </w:pPr>
          </w:p>
        </w:tc>
        <w:tc>
          <w:tcPr>
            <w:tcW w:w="1300" w:type="dxa"/>
            <w:vAlign w:val="bottom"/>
            <w:gridSpan w:val="2"/>
          </w:tcPr>
          <w:p>
            <w:pPr>
              <w:ind w:left="360"/>
              <w:spacing w:after="0"/>
              <w:rPr>
                <w:sz w:val="20"/>
                <w:szCs w:val="20"/>
                <w:color w:val="auto"/>
              </w:rPr>
            </w:pPr>
            <w:r>
              <w:rPr>
                <w:rFonts w:ascii="Courier New" w:cs="Courier New" w:eastAsia="Courier New" w:hAnsi="Courier New"/>
                <w:sz w:val="12"/>
                <w:szCs w:val="12"/>
                <w:color w:val="auto"/>
              </w:rPr>
              <w:t>========</w:t>
            </w:r>
          </w:p>
        </w:tc>
        <w:tc>
          <w:tcPr>
            <w:tcW w:w="780" w:type="dxa"/>
            <w:vAlign w:val="bottom"/>
          </w:tcPr>
          <w:p>
            <w:pPr>
              <w:ind w:left="100"/>
              <w:spacing w:after="0"/>
              <w:rPr>
                <w:sz w:val="20"/>
                <w:szCs w:val="20"/>
                <w:color w:val="auto"/>
              </w:rPr>
            </w:pPr>
            <w:r>
              <w:rPr>
                <w:rFonts w:ascii="Courier New" w:cs="Courier New" w:eastAsia="Courier New" w:hAnsi="Courier New"/>
                <w:sz w:val="12"/>
                <w:szCs w:val="12"/>
                <w:color w:val="auto"/>
              </w:rPr>
              <w:t>=======</w:t>
            </w:r>
          </w:p>
        </w:tc>
        <w:tc>
          <w:tcPr>
            <w:tcW w:w="112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270"/>
        </w:trPr>
        <w:tc>
          <w:tcPr>
            <w:tcW w:w="3500" w:type="dxa"/>
            <w:vAlign w:val="bottom"/>
          </w:tcPr>
          <w:p>
            <w:pPr>
              <w:spacing w:after="0"/>
              <w:rPr>
                <w:sz w:val="20"/>
                <w:szCs w:val="20"/>
                <w:color w:val="auto"/>
              </w:rPr>
            </w:pPr>
            <w:r>
              <w:rPr>
                <w:rFonts w:ascii="Courier New" w:cs="Courier New" w:eastAsia="Courier New" w:hAnsi="Courier New"/>
                <w:sz w:val="12"/>
                <w:szCs w:val="12"/>
                <w:color w:val="auto"/>
              </w:rPr>
              <w:t>Basic and diluted earnings per share</w:t>
            </w:r>
          </w:p>
        </w:tc>
        <w:tc>
          <w:tcPr>
            <w:tcW w:w="700" w:type="dxa"/>
            <w:vAlign w:val="bottom"/>
          </w:tcPr>
          <w:p>
            <w:pPr>
              <w:ind w:left="560"/>
              <w:spacing w:after="0"/>
              <w:rPr>
                <w:sz w:val="20"/>
                <w:szCs w:val="20"/>
                <w:color w:val="auto"/>
              </w:rPr>
            </w:pPr>
            <w:r>
              <w:rPr>
                <w:rFonts w:ascii="Courier New" w:cs="Courier New" w:eastAsia="Courier New" w:hAnsi="Courier New"/>
                <w:sz w:val="12"/>
                <w:szCs w:val="12"/>
                <w:color w:val="auto"/>
              </w:rPr>
              <w:t>$</w:t>
            </w:r>
          </w:p>
        </w:tc>
        <w:tc>
          <w:tcPr>
            <w:tcW w:w="60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.47</w:t>
            </w:r>
          </w:p>
        </w:tc>
        <w:tc>
          <w:tcPr>
            <w:tcW w:w="780" w:type="dxa"/>
            <w:vAlign w:val="bottom"/>
          </w:tcPr>
          <w:p>
            <w:pPr>
              <w:spacing w:after="0"/>
              <w:rPr>
                <w:sz w:val="23"/>
                <w:szCs w:val="23"/>
                <w:color w:val="auto"/>
              </w:rPr>
            </w:pPr>
          </w:p>
        </w:tc>
        <w:tc>
          <w:tcPr>
            <w:tcW w:w="1120" w:type="dxa"/>
            <w:vAlign w:val="bottom"/>
          </w:tcPr>
          <w:p>
            <w:pPr>
              <w:ind w:left="40"/>
              <w:spacing w:after="0"/>
              <w:rPr>
                <w:sz w:val="20"/>
                <w:szCs w:val="20"/>
                <w:color w:val="auto"/>
              </w:rPr>
            </w:pPr>
            <w:r>
              <w:rPr>
                <w:rFonts w:ascii="Courier New" w:cs="Courier New" w:eastAsia="Courier New" w:hAnsi="Courier New"/>
                <w:sz w:val="12"/>
                <w:szCs w:val="12"/>
                <w:color w:val="auto"/>
              </w:rPr>
              <w:t>$  0.40</w:t>
            </w:r>
          </w:p>
        </w:tc>
        <w:tc>
          <w:tcPr>
            <w:tcW w:w="960" w:type="dxa"/>
            <w:vAlign w:val="bottom"/>
          </w:tcPr>
          <w:p>
            <w:pPr>
              <w:spacing w:after="0"/>
              <w:rPr>
                <w:sz w:val="23"/>
                <w:szCs w:val="23"/>
                <w:color w:val="auto"/>
              </w:rPr>
            </w:pPr>
          </w:p>
        </w:tc>
      </w:tr>
      <w:tr>
        <w:trPr>
          <w:trHeight w:val="135"/>
        </w:trPr>
        <w:tc>
          <w:tcPr>
            <w:tcW w:w="3500" w:type="dxa"/>
            <w:vAlign w:val="bottom"/>
          </w:tcPr>
          <w:p>
            <w:pPr>
              <w:spacing w:after="0"/>
              <w:rPr>
                <w:sz w:val="11"/>
                <w:szCs w:val="11"/>
                <w:color w:val="auto"/>
              </w:rPr>
            </w:pPr>
          </w:p>
        </w:tc>
        <w:tc>
          <w:tcPr>
            <w:tcW w:w="1300" w:type="dxa"/>
            <w:vAlign w:val="bottom"/>
            <w:gridSpan w:val="2"/>
          </w:tcPr>
          <w:p>
            <w:pPr>
              <w:ind w:left="360"/>
              <w:spacing w:after="0"/>
              <w:rPr>
                <w:sz w:val="20"/>
                <w:szCs w:val="20"/>
                <w:color w:val="auto"/>
              </w:rPr>
            </w:pPr>
            <w:r>
              <w:rPr>
                <w:rFonts w:ascii="Courier New" w:cs="Courier New" w:eastAsia="Courier New" w:hAnsi="Courier New"/>
                <w:sz w:val="12"/>
                <w:szCs w:val="12"/>
                <w:color w:val="auto"/>
              </w:rPr>
              <w:t>========</w:t>
            </w:r>
          </w:p>
        </w:tc>
        <w:tc>
          <w:tcPr>
            <w:tcW w:w="780" w:type="dxa"/>
            <w:vAlign w:val="bottom"/>
          </w:tcPr>
          <w:p>
            <w:pPr>
              <w:ind w:left="100"/>
              <w:spacing w:after="0"/>
              <w:rPr>
                <w:sz w:val="20"/>
                <w:szCs w:val="20"/>
                <w:color w:val="auto"/>
              </w:rPr>
            </w:pPr>
            <w:r>
              <w:rPr>
                <w:rFonts w:ascii="Courier New" w:cs="Courier New" w:eastAsia="Courier New" w:hAnsi="Courier New"/>
                <w:sz w:val="12"/>
                <w:szCs w:val="12"/>
                <w:color w:val="auto"/>
              </w:rPr>
              <w:t>=======</w:t>
            </w:r>
          </w:p>
        </w:tc>
        <w:tc>
          <w:tcPr>
            <w:tcW w:w="112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270"/>
        </w:trPr>
        <w:tc>
          <w:tcPr>
            <w:tcW w:w="3500" w:type="dxa"/>
            <w:vAlign w:val="bottom"/>
          </w:tcPr>
          <w:p>
            <w:pPr>
              <w:spacing w:after="0"/>
              <w:rPr>
                <w:sz w:val="20"/>
                <w:szCs w:val="20"/>
                <w:color w:val="auto"/>
              </w:rPr>
            </w:pPr>
            <w:r>
              <w:rPr>
                <w:rFonts w:ascii="Courier New" w:cs="Courier New" w:eastAsia="Courier New" w:hAnsi="Courier New"/>
                <w:sz w:val="12"/>
                <w:szCs w:val="12"/>
                <w:color w:val="auto"/>
              </w:rPr>
              <w:t>Dividends declared per share</w:t>
            </w:r>
          </w:p>
        </w:tc>
        <w:tc>
          <w:tcPr>
            <w:tcW w:w="700" w:type="dxa"/>
            <w:vAlign w:val="bottom"/>
          </w:tcPr>
          <w:p>
            <w:pPr>
              <w:ind w:left="360"/>
              <w:spacing w:after="0"/>
              <w:rPr>
                <w:sz w:val="20"/>
                <w:szCs w:val="20"/>
                <w:color w:val="auto"/>
              </w:rPr>
            </w:pPr>
            <w:r>
              <w:rPr>
                <w:rFonts w:ascii="Courier New" w:cs="Courier New" w:eastAsia="Courier New" w:hAnsi="Courier New"/>
                <w:sz w:val="12"/>
                <w:szCs w:val="12"/>
                <w:color w:val="auto"/>
              </w:rPr>
              <w:t>$</w:t>
            </w:r>
          </w:p>
        </w:tc>
        <w:tc>
          <w:tcPr>
            <w:tcW w:w="600" w:type="dxa"/>
            <w:vAlign w:val="bottom"/>
          </w:tcPr>
          <w:p>
            <w:pPr>
              <w:jc w:val="right"/>
              <w:ind w:right="321"/>
              <w:spacing w:after="0"/>
              <w:rPr>
                <w:sz w:val="20"/>
                <w:szCs w:val="20"/>
                <w:color w:val="auto"/>
              </w:rPr>
            </w:pPr>
            <w:r>
              <w:rPr>
                <w:rFonts w:ascii="Courier New" w:cs="Courier New" w:eastAsia="Courier New" w:hAnsi="Courier New"/>
                <w:sz w:val="12"/>
                <w:szCs w:val="12"/>
                <w:color w:val="auto"/>
                <w:w w:val="92"/>
              </w:rPr>
              <w:t>.10</w:t>
            </w:r>
          </w:p>
        </w:tc>
        <w:tc>
          <w:tcPr>
            <w:tcW w:w="780" w:type="dxa"/>
            <w:vAlign w:val="bottom"/>
          </w:tcPr>
          <w:p>
            <w:pPr>
              <w:ind w:left="100"/>
              <w:spacing w:after="0"/>
              <w:rPr>
                <w:sz w:val="20"/>
                <w:szCs w:val="20"/>
                <w:color w:val="auto"/>
              </w:rPr>
            </w:pPr>
            <w:r>
              <w:rPr>
                <w:rFonts w:ascii="Courier New" w:cs="Courier New" w:eastAsia="Courier New" w:hAnsi="Courier New"/>
                <w:sz w:val="12"/>
                <w:szCs w:val="12"/>
                <w:color w:val="auto"/>
              </w:rPr>
              <w:t>$ .0867</w:t>
            </w:r>
          </w:p>
        </w:tc>
        <w:tc>
          <w:tcPr>
            <w:tcW w:w="112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135"/>
        </w:trPr>
        <w:tc>
          <w:tcPr>
            <w:tcW w:w="3500" w:type="dxa"/>
            <w:vAlign w:val="bottom"/>
          </w:tcPr>
          <w:p>
            <w:pPr>
              <w:spacing w:after="0"/>
              <w:rPr>
                <w:sz w:val="11"/>
                <w:szCs w:val="11"/>
                <w:color w:val="auto"/>
              </w:rPr>
            </w:pPr>
          </w:p>
        </w:tc>
        <w:tc>
          <w:tcPr>
            <w:tcW w:w="1300" w:type="dxa"/>
            <w:vAlign w:val="bottom"/>
            <w:gridSpan w:val="2"/>
          </w:tcPr>
          <w:p>
            <w:pPr>
              <w:ind w:left="360"/>
              <w:spacing w:after="0"/>
              <w:rPr>
                <w:sz w:val="20"/>
                <w:szCs w:val="20"/>
                <w:color w:val="auto"/>
              </w:rPr>
            </w:pPr>
            <w:r>
              <w:rPr>
                <w:rFonts w:ascii="Courier New" w:cs="Courier New" w:eastAsia="Courier New" w:hAnsi="Courier New"/>
                <w:sz w:val="12"/>
                <w:szCs w:val="12"/>
                <w:color w:val="auto"/>
              </w:rPr>
              <w:t>========</w:t>
            </w:r>
          </w:p>
        </w:tc>
        <w:tc>
          <w:tcPr>
            <w:tcW w:w="780" w:type="dxa"/>
            <w:vAlign w:val="bottom"/>
          </w:tcPr>
          <w:p>
            <w:pPr>
              <w:ind w:left="100"/>
              <w:spacing w:after="0"/>
              <w:rPr>
                <w:sz w:val="20"/>
                <w:szCs w:val="20"/>
                <w:color w:val="auto"/>
              </w:rPr>
            </w:pPr>
            <w:r>
              <w:rPr>
                <w:rFonts w:ascii="Courier New" w:cs="Courier New" w:eastAsia="Courier New" w:hAnsi="Courier New"/>
                <w:sz w:val="12"/>
                <w:szCs w:val="12"/>
                <w:color w:val="auto"/>
              </w:rPr>
              <w:t>=======</w:t>
            </w:r>
          </w:p>
        </w:tc>
        <w:tc>
          <w:tcPr>
            <w:tcW w:w="112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270"/>
        </w:trPr>
        <w:tc>
          <w:tcPr>
            <w:tcW w:w="3500" w:type="dxa"/>
            <w:vAlign w:val="bottom"/>
          </w:tcPr>
          <w:p>
            <w:pPr>
              <w:spacing w:after="0"/>
              <w:rPr>
                <w:sz w:val="20"/>
                <w:szCs w:val="20"/>
                <w:color w:val="auto"/>
              </w:rPr>
            </w:pPr>
            <w:r>
              <w:rPr>
                <w:rFonts w:ascii="Courier New" w:cs="Courier New" w:eastAsia="Courier New" w:hAnsi="Courier New"/>
                <w:sz w:val="12"/>
                <w:szCs w:val="12"/>
                <w:color w:val="auto"/>
              </w:rPr>
              <w:t>Weighted average number of shares outstanding</w:t>
            </w:r>
          </w:p>
        </w:tc>
        <w:tc>
          <w:tcPr>
            <w:tcW w:w="1300" w:type="dxa"/>
            <w:vAlign w:val="bottom"/>
            <w:gridSpan w:val="2"/>
          </w:tcPr>
          <w:p>
            <w:pPr>
              <w:ind w:left="640"/>
              <w:spacing w:after="0"/>
              <w:rPr>
                <w:sz w:val="20"/>
                <w:szCs w:val="20"/>
                <w:color w:val="auto"/>
              </w:rPr>
            </w:pPr>
            <w:r>
              <w:rPr>
                <w:rFonts w:ascii="Courier New" w:cs="Courier New" w:eastAsia="Courier New" w:hAnsi="Courier New"/>
                <w:sz w:val="12"/>
                <w:szCs w:val="12"/>
                <w:color w:val="auto"/>
              </w:rPr>
              <w:t>13,117</w:t>
            </w:r>
          </w:p>
        </w:tc>
        <w:tc>
          <w:tcPr>
            <w:tcW w:w="780" w:type="dxa"/>
            <w:vAlign w:val="bottom"/>
          </w:tcPr>
          <w:p>
            <w:pPr>
              <w:jc w:val="right"/>
              <w:spacing w:after="0"/>
              <w:rPr>
                <w:sz w:val="20"/>
                <w:szCs w:val="20"/>
                <w:color w:val="auto"/>
              </w:rPr>
            </w:pPr>
            <w:r>
              <w:rPr>
                <w:rFonts w:ascii="Courier New" w:cs="Courier New" w:eastAsia="Courier New" w:hAnsi="Courier New"/>
                <w:sz w:val="12"/>
                <w:szCs w:val="12"/>
                <w:color w:val="auto"/>
              </w:rPr>
              <w:t>12,998</w:t>
            </w:r>
          </w:p>
        </w:tc>
        <w:tc>
          <w:tcPr>
            <w:tcW w:w="1120" w:type="dxa"/>
            <w:vAlign w:val="bottom"/>
          </w:tcPr>
          <w:p>
            <w:pPr>
              <w:spacing w:after="0"/>
              <w:rPr>
                <w:sz w:val="23"/>
                <w:szCs w:val="23"/>
                <w:color w:val="auto"/>
              </w:rPr>
            </w:pPr>
          </w:p>
        </w:tc>
        <w:tc>
          <w:tcPr>
            <w:tcW w:w="96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560"/>
        <w:spacing w:after="0"/>
        <w:rPr>
          <w:sz w:val="20"/>
          <w:szCs w:val="20"/>
          <w:color w:val="auto"/>
        </w:rPr>
      </w:pPr>
      <w:r>
        <w:rPr>
          <w:rFonts w:ascii="Courier New" w:cs="Courier New" w:eastAsia="Courier New" w:hAnsi="Courier New"/>
          <w:sz w:val="12"/>
          <w:szCs w:val="12"/>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140" w:type="dxa"/>
        <w:tblCellMar>
          <w:top w:w="0" w:type="dxa"/>
          <w:left w:w="0" w:type="dxa"/>
          <w:bottom w:w="0" w:type="dxa"/>
          <w:right w:w="0" w:type="dxa"/>
        </w:tblCellMar>
      </w:tblPr>
      <w:tr>
        <w:trPr>
          <w:trHeight w:val="136"/>
        </w:trPr>
        <w:tc>
          <w:tcPr>
            <w:tcW w:w="3360" w:type="dxa"/>
            <w:vAlign w:val="bottom"/>
            <w:gridSpan w:val="2"/>
          </w:tcPr>
          <w:p>
            <w:pPr>
              <w:ind w:left="1820"/>
              <w:spacing w:after="0"/>
              <w:rPr>
                <w:sz w:val="20"/>
                <w:szCs w:val="20"/>
                <w:color w:val="auto"/>
              </w:rPr>
            </w:pPr>
            <w:r>
              <w:rPr>
                <w:rFonts w:ascii="Courier New" w:cs="Courier New" w:eastAsia="Courier New" w:hAnsi="Courier New"/>
                <w:sz w:val="12"/>
                <w:szCs w:val="12"/>
                <w:color w:val="auto"/>
              </w:rPr>
              <w:t>POE &amp; BROWN, INC.</w:t>
            </w:r>
          </w:p>
        </w:tc>
        <w:tc>
          <w:tcPr>
            <w:tcW w:w="9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60" w:type="dxa"/>
            <w:vAlign w:val="bottom"/>
          </w:tcPr>
          <w:p>
            <w:pPr>
              <w:spacing w:after="0"/>
              <w:rPr>
                <w:sz w:val="11"/>
                <w:szCs w:val="11"/>
                <w:color w:val="auto"/>
              </w:rPr>
            </w:pPr>
          </w:p>
        </w:tc>
      </w:tr>
      <w:tr>
        <w:trPr>
          <w:trHeight w:val="270"/>
        </w:trPr>
        <w:tc>
          <w:tcPr>
            <w:tcW w:w="4320" w:type="dxa"/>
            <w:vAlign w:val="bottom"/>
            <w:gridSpan w:val="3"/>
          </w:tcPr>
          <w:p>
            <w:pPr>
              <w:ind w:left="1540"/>
              <w:spacing w:after="0"/>
              <w:rPr>
                <w:sz w:val="20"/>
                <w:szCs w:val="20"/>
                <w:color w:val="auto"/>
              </w:rPr>
            </w:pPr>
            <w:r>
              <w:rPr>
                <w:rFonts w:ascii="Courier New" w:cs="Courier New" w:eastAsia="Courier New" w:hAnsi="Courier New"/>
                <w:sz w:val="12"/>
                <w:szCs w:val="12"/>
                <w:color w:val="auto"/>
              </w:rPr>
              <w:t>CONDENSED CONSOLIDATED BALANCE SHEETS</w:t>
            </w:r>
          </w:p>
        </w:tc>
        <w:tc>
          <w:tcPr>
            <w:tcW w:w="11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660" w:type="dxa"/>
            <w:vAlign w:val="bottom"/>
          </w:tcPr>
          <w:p>
            <w:pPr>
              <w:spacing w:after="0"/>
              <w:rPr>
                <w:sz w:val="23"/>
                <w:szCs w:val="23"/>
                <w:color w:val="auto"/>
              </w:rPr>
            </w:pPr>
          </w:p>
        </w:tc>
      </w:tr>
      <w:tr>
        <w:trPr>
          <w:trHeight w:val="135"/>
        </w:trPr>
        <w:tc>
          <w:tcPr>
            <w:tcW w:w="2040" w:type="dxa"/>
            <w:vAlign w:val="bottom"/>
          </w:tcPr>
          <w:p>
            <w:pPr>
              <w:spacing w:after="0"/>
              <w:rPr>
                <w:sz w:val="11"/>
                <w:szCs w:val="11"/>
                <w:color w:val="auto"/>
              </w:rPr>
            </w:pPr>
          </w:p>
        </w:tc>
        <w:tc>
          <w:tcPr>
            <w:tcW w:w="2280" w:type="dxa"/>
            <w:vAlign w:val="bottom"/>
            <w:gridSpan w:val="2"/>
          </w:tcPr>
          <w:p>
            <w:pPr>
              <w:jc w:val="right"/>
              <w:ind w:right="761"/>
              <w:spacing w:after="0"/>
              <w:rPr>
                <w:sz w:val="20"/>
                <w:szCs w:val="20"/>
                <w:color w:val="auto"/>
              </w:rPr>
            </w:pPr>
            <w:r>
              <w:rPr>
                <w:rFonts w:ascii="Courier New" w:cs="Courier New" w:eastAsia="Courier New" w:hAnsi="Courier New"/>
                <w:sz w:val="12"/>
                <w:szCs w:val="12"/>
                <w:color w:val="auto"/>
              </w:rPr>
              <w:t>(In thousands)</w:t>
            </w:r>
          </w:p>
        </w:tc>
        <w:tc>
          <w:tcPr>
            <w:tcW w:w="1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60" w:type="dxa"/>
            <w:vAlign w:val="bottom"/>
          </w:tcPr>
          <w:p>
            <w:pPr>
              <w:spacing w:after="0"/>
              <w:rPr>
                <w:sz w:val="11"/>
                <w:szCs w:val="11"/>
                <w:color w:val="auto"/>
              </w:rPr>
            </w:pPr>
          </w:p>
        </w:tc>
      </w:tr>
      <w:tr>
        <w:trPr>
          <w:trHeight w:val="270"/>
        </w:trPr>
        <w:tc>
          <w:tcPr>
            <w:tcW w:w="20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960" w:type="dxa"/>
            <w:vAlign w:val="bottom"/>
          </w:tcPr>
          <w:p>
            <w:pPr>
              <w:jc w:val="right"/>
              <w:ind w:right="121"/>
              <w:spacing w:after="0"/>
              <w:rPr>
                <w:sz w:val="20"/>
                <w:szCs w:val="20"/>
                <w:color w:val="auto"/>
              </w:rPr>
            </w:pPr>
            <w:r>
              <w:rPr>
                <w:rFonts w:ascii="Courier New" w:cs="Courier New" w:eastAsia="Courier New" w:hAnsi="Courier New"/>
                <w:sz w:val="12"/>
                <w:szCs w:val="12"/>
                <w:color w:val="auto"/>
                <w:w w:val="95"/>
              </w:rPr>
              <w:t>(Unaudited)</w:t>
            </w:r>
          </w:p>
        </w:tc>
        <w:tc>
          <w:tcPr>
            <w:tcW w:w="1160" w:type="dxa"/>
            <w:vAlign w:val="bottom"/>
          </w:tcPr>
          <w:p>
            <w:pPr>
              <w:jc w:val="right"/>
              <w:spacing w:after="0"/>
              <w:rPr>
                <w:sz w:val="20"/>
                <w:szCs w:val="20"/>
                <w:color w:val="auto"/>
              </w:rPr>
            </w:pPr>
            <w:r>
              <w:rPr>
                <w:rFonts w:ascii="Courier New" w:cs="Courier New" w:eastAsia="Courier New" w:hAnsi="Courier New"/>
                <w:sz w:val="12"/>
                <w:szCs w:val="12"/>
                <w:color w:val="auto"/>
              </w:rPr>
              <w:t>(Audited)</w:t>
            </w:r>
          </w:p>
        </w:tc>
        <w:tc>
          <w:tcPr>
            <w:tcW w:w="5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660" w:type="dxa"/>
            <w:vAlign w:val="bottom"/>
          </w:tcPr>
          <w:p>
            <w:pPr>
              <w:spacing w:after="0"/>
              <w:rPr>
                <w:sz w:val="23"/>
                <w:szCs w:val="23"/>
                <w:color w:val="auto"/>
              </w:rPr>
            </w:pPr>
          </w:p>
        </w:tc>
      </w:tr>
      <w:tr>
        <w:trPr>
          <w:trHeight w:val="135"/>
        </w:trPr>
        <w:tc>
          <w:tcPr>
            <w:tcW w:w="20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2"/>
                <w:szCs w:val="12"/>
                <w:color w:val="auto"/>
              </w:rPr>
              <w:t>March 31,</w:t>
            </w:r>
          </w:p>
        </w:tc>
        <w:tc>
          <w:tcPr>
            <w:tcW w:w="1160" w:type="dxa"/>
            <w:vAlign w:val="bottom"/>
          </w:tcPr>
          <w:p>
            <w:pPr>
              <w:spacing w:after="0"/>
              <w:rPr>
                <w:sz w:val="11"/>
                <w:szCs w:val="11"/>
                <w:color w:val="auto"/>
              </w:rPr>
            </w:pPr>
          </w:p>
        </w:tc>
        <w:tc>
          <w:tcPr>
            <w:tcW w:w="1080" w:type="dxa"/>
            <w:vAlign w:val="bottom"/>
            <w:gridSpan w:val="2"/>
          </w:tcPr>
          <w:p>
            <w:pPr>
              <w:spacing w:after="0"/>
              <w:rPr>
                <w:sz w:val="20"/>
                <w:szCs w:val="20"/>
                <w:color w:val="auto"/>
              </w:rPr>
            </w:pPr>
            <w:r>
              <w:rPr>
                <w:rFonts w:ascii="Courier New" w:cs="Courier New" w:eastAsia="Courier New" w:hAnsi="Courier New"/>
                <w:sz w:val="12"/>
                <w:szCs w:val="12"/>
                <w:color w:val="auto"/>
              </w:rPr>
              <w:t>December 31,</w:t>
            </w:r>
          </w:p>
        </w:tc>
        <w:tc>
          <w:tcPr>
            <w:tcW w:w="1660" w:type="dxa"/>
            <w:vAlign w:val="bottom"/>
          </w:tcPr>
          <w:p>
            <w:pPr>
              <w:spacing w:after="0"/>
              <w:rPr>
                <w:sz w:val="11"/>
                <w:szCs w:val="11"/>
                <w:color w:val="auto"/>
              </w:rPr>
            </w:pPr>
          </w:p>
        </w:tc>
      </w:tr>
      <w:tr>
        <w:trPr>
          <w:trHeight w:val="135"/>
        </w:trPr>
        <w:tc>
          <w:tcPr>
            <w:tcW w:w="20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960" w:type="dxa"/>
            <w:vAlign w:val="bottom"/>
          </w:tcPr>
          <w:p>
            <w:pPr>
              <w:ind w:left="420"/>
              <w:spacing w:after="0"/>
              <w:rPr>
                <w:sz w:val="20"/>
                <w:szCs w:val="20"/>
                <w:color w:val="auto"/>
              </w:rPr>
            </w:pPr>
            <w:r>
              <w:rPr>
                <w:rFonts w:ascii="Courier New" w:cs="Courier New" w:eastAsia="Courier New" w:hAnsi="Courier New"/>
                <w:sz w:val="12"/>
                <w:szCs w:val="12"/>
                <w:color w:val="auto"/>
              </w:rPr>
              <w:t>1998</w:t>
            </w:r>
          </w:p>
        </w:tc>
        <w:tc>
          <w:tcPr>
            <w:tcW w:w="1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jc w:val="right"/>
              <w:ind w:right="41"/>
              <w:spacing w:after="0"/>
              <w:rPr>
                <w:sz w:val="20"/>
                <w:szCs w:val="20"/>
                <w:color w:val="auto"/>
              </w:rPr>
            </w:pPr>
            <w:r>
              <w:rPr>
                <w:rFonts w:ascii="Courier New" w:cs="Courier New" w:eastAsia="Courier New" w:hAnsi="Courier New"/>
                <w:sz w:val="12"/>
                <w:szCs w:val="12"/>
                <w:color w:val="auto"/>
              </w:rPr>
              <w:t>1997</w:t>
            </w:r>
          </w:p>
        </w:tc>
        <w:tc>
          <w:tcPr>
            <w:tcW w:w="1660" w:type="dxa"/>
            <w:vAlign w:val="bottom"/>
          </w:tcPr>
          <w:p>
            <w:pPr>
              <w:spacing w:after="0"/>
              <w:rPr>
                <w:sz w:val="11"/>
                <w:szCs w:val="11"/>
                <w:color w:val="auto"/>
              </w:rPr>
            </w:pPr>
          </w:p>
        </w:tc>
      </w:tr>
      <w:tr>
        <w:trPr>
          <w:trHeight w:val="405"/>
        </w:trPr>
        <w:tc>
          <w:tcPr>
            <w:tcW w:w="2040" w:type="dxa"/>
            <w:vAlign w:val="bottom"/>
          </w:tcPr>
          <w:p>
            <w:pPr>
              <w:spacing w:after="0"/>
              <w:rPr>
                <w:sz w:val="20"/>
                <w:szCs w:val="20"/>
                <w:color w:val="auto"/>
              </w:rPr>
            </w:pPr>
            <w:r>
              <w:rPr>
                <w:rFonts w:ascii="Courier New" w:cs="Courier New" w:eastAsia="Courier New" w:hAnsi="Courier New"/>
                <w:sz w:val="12"/>
                <w:szCs w:val="12"/>
                <w:color w:val="auto"/>
              </w:rPr>
              <w:t>ASSETS</w:t>
            </w:r>
          </w:p>
        </w:tc>
        <w:tc>
          <w:tcPr>
            <w:tcW w:w="1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135"/>
        </w:trPr>
        <w:tc>
          <w:tcPr>
            <w:tcW w:w="3360" w:type="dxa"/>
            <w:vAlign w:val="bottom"/>
            <w:gridSpan w:val="2"/>
          </w:tcPr>
          <w:p>
            <w:pPr>
              <w:ind w:left="420"/>
              <w:spacing w:after="0"/>
              <w:rPr>
                <w:sz w:val="20"/>
                <w:szCs w:val="20"/>
                <w:color w:val="auto"/>
              </w:rPr>
            </w:pPr>
            <w:r>
              <w:rPr>
                <w:rFonts w:ascii="Courier New" w:cs="Courier New" w:eastAsia="Courier New" w:hAnsi="Courier New"/>
                <w:sz w:val="12"/>
                <w:szCs w:val="12"/>
                <w:color w:val="auto"/>
              </w:rPr>
              <w:t>Cash and cash equivalents</w:t>
            </w:r>
          </w:p>
        </w:tc>
        <w:tc>
          <w:tcPr>
            <w:tcW w:w="960" w:type="dxa"/>
            <w:vAlign w:val="bottom"/>
          </w:tcPr>
          <w:p>
            <w:pPr>
              <w:ind w:left="420"/>
              <w:spacing w:after="0"/>
              <w:rPr>
                <w:sz w:val="20"/>
                <w:szCs w:val="20"/>
                <w:color w:val="auto"/>
              </w:rPr>
            </w:pPr>
            <w:r>
              <w:rPr>
                <w:rFonts w:ascii="Courier New" w:cs="Courier New" w:eastAsia="Courier New" w:hAnsi="Courier New"/>
                <w:sz w:val="12"/>
                <w:szCs w:val="12"/>
                <w:color w:val="auto"/>
              </w:rPr>
              <w:t>$</w:t>
            </w:r>
          </w:p>
        </w:tc>
        <w:tc>
          <w:tcPr>
            <w:tcW w:w="1160" w:type="dxa"/>
            <w:vAlign w:val="bottom"/>
          </w:tcPr>
          <w:p>
            <w:pPr>
              <w:ind w:left="20"/>
              <w:spacing w:after="0"/>
              <w:rPr>
                <w:sz w:val="20"/>
                <w:szCs w:val="20"/>
                <w:color w:val="auto"/>
              </w:rPr>
            </w:pPr>
            <w:r>
              <w:rPr>
                <w:rFonts w:ascii="Courier New" w:cs="Courier New" w:eastAsia="Courier New" w:hAnsi="Courier New"/>
                <w:sz w:val="12"/>
                <w:szCs w:val="12"/>
                <w:color w:val="auto"/>
              </w:rPr>
              <w:t>44,766</w:t>
            </w:r>
          </w:p>
        </w:tc>
        <w:tc>
          <w:tcPr>
            <w:tcW w:w="520" w:type="dxa"/>
            <w:vAlign w:val="bottom"/>
          </w:tcPr>
          <w:p>
            <w:pPr>
              <w:spacing w:after="0"/>
              <w:rPr>
                <w:sz w:val="11"/>
                <w:szCs w:val="11"/>
                <w:color w:val="auto"/>
              </w:rPr>
            </w:pPr>
          </w:p>
        </w:tc>
        <w:tc>
          <w:tcPr>
            <w:tcW w:w="560" w:type="dxa"/>
            <w:vAlign w:val="bottom"/>
          </w:tcPr>
          <w:p>
            <w:pPr>
              <w:ind w:left="40"/>
              <w:spacing w:after="0"/>
              <w:rPr>
                <w:sz w:val="20"/>
                <w:szCs w:val="20"/>
                <w:color w:val="auto"/>
              </w:rPr>
            </w:pPr>
            <w:r>
              <w:rPr>
                <w:rFonts w:ascii="Courier New" w:cs="Courier New" w:eastAsia="Courier New" w:hAnsi="Courier New"/>
                <w:sz w:val="12"/>
                <w:szCs w:val="12"/>
                <w:color w:val="auto"/>
              </w:rPr>
              <w:t>$</w:t>
            </w:r>
          </w:p>
        </w:tc>
        <w:tc>
          <w:tcPr>
            <w:tcW w:w="1660" w:type="dxa"/>
            <w:vAlign w:val="bottom"/>
          </w:tcPr>
          <w:p>
            <w:pPr>
              <w:ind w:left="40"/>
              <w:spacing w:after="0"/>
              <w:rPr>
                <w:sz w:val="20"/>
                <w:szCs w:val="20"/>
                <w:color w:val="auto"/>
              </w:rPr>
            </w:pPr>
            <w:r>
              <w:rPr>
                <w:rFonts w:ascii="Courier New" w:cs="Courier New" w:eastAsia="Courier New" w:hAnsi="Courier New"/>
                <w:sz w:val="12"/>
                <w:szCs w:val="12"/>
                <w:color w:val="auto"/>
              </w:rPr>
              <w:t>47,726</w:t>
            </w:r>
          </w:p>
        </w:tc>
      </w:tr>
      <w:tr>
        <w:trPr>
          <w:trHeight w:val="135"/>
        </w:trPr>
        <w:tc>
          <w:tcPr>
            <w:tcW w:w="2040" w:type="dxa"/>
            <w:vAlign w:val="bottom"/>
          </w:tcPr>
          <w:p>
            <w:pPr>
              <w:ind w:left="420"/>
              <w:spacing w:after="0"/>
              <w:rPr>
                <w:sz w:val="20"/>
                <w:szCs w:val="20"/>
                <w:color w:val="auto"/>
              </w:rPr>
            </w:pPr>
            <w:r>
              <w:rPr>
                <w:rFonts w:ascii="Courier New" w:cs="Courier New" w:eastAsia="Courier New" w:hAnsi="Courier New"/>
                <w:sz w:val="12"/>
                <w:szCs w:val="12"/>
                <w:color w:val="auto"/>
              </w:rPr>
              <w:t>Short-term investments</w:t>
            </w:r>
          </w:p>
        </w:tc>
        <w:tc>
          <w:tcPr>
            <w:tcW w:w="1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60" w:type="dxa"/>
            <w:vAlign w:val="bottom"/>
          </w:tcPr>
          <w:p>
            <w:pPr>
              <w:jc w:val="right"/>
              <w:ind w:right="581"/>
              <w:spacing w:after="0"/>
              <w:rPr>
                <w:sz w:val="20"/>
                <w:szCs w:val="20"/>
                <w:color w:val="auto"/>
              </w:rPr>
            </w:pPr>
            <w:r>
              <w:rPr>
                <w:rFonts w:ascii="Courier New" w:cs="Courier New" w:eastAsia="Courier New" w:hAnsi="Courier New"/>
                <w:sz w:val="12"/>
                <w:szCs w:val="12"/>
                <w:color w:val="auto"/>
              </w:rPr>
              <w:t>1,146</w:t>
            </w:r>
          </w:p>
        </w:tc>
        <w:tc>
          <w:tcPr>
            <w:tcW w:w="520" w:type="dxa"/>
            <w:vAlign w:val="bottom"/>
          </w:tcPr>
          <w:p>
            <w:pPr>
              <w:spacing w:after="0"/>
              <w:rPr>
                <w:sz w:val="11"/>
                <w:szCs w:val="11"/>
                <w:color w:val="auto"/>
              </w:rPr>
            </w:pPr>
          </w:p>
        </w:tc>
        <w:tc>
          <w:tcPr>
            <w:tcW w:w="560" w:type="dxa"/>
            <w:vAlign w:val="bottom"/>
          </w:tcPr>
          <w:p>
            <w:pPr>
              <w:ind w:left="40"/>
              <w:spacing w:after="0"/>
              <w:rPr>
                <w:sz w:val="20"/>
                <w:szCs w:val="20"/>
                <w:color w:val="auto"/>
              </w:rPr>
            </w:pPr>
            <w:r>
              <w:rPr>
                <w:rFonts w:ascii="Courier New" w:cs="Courier New" w:eastAsia="Courier New" w:hAnsi="Courier New"/>
                <w:sz w:val="12"/>
                <w:szCs w:val="12"/>
                <w:color w:val="auto"/>
              </w:rPr>
              <w:t>1,299</w:t>
            </w:r>
          </w:p>
        </w:tc>
        <w:tc>
          <w:tcPr>
            <w:tcW w:w="1660" w:type="dxa"/>
            <w:vAlign w:val="bottom"/>
          </w:tcPr>
          <w:p>
            <w:pPr>
              <w:spacing w:after="0"/>
              <w:rPr>
                <w:sz w:val="11"/>
                <w:szCs w:val="11"/>
                <w:color w:val="auto"/>
              </w:rPr>
            </w:pPr>
          </w:p>
        </w:tc>
      </w:tr>
      <w:tr>
        <w:trPr>
          <w:trHeight w:val="135"/>
        </w:trPr>
        <w:tc>
          <w:tcPr>
            <w:tcW w:w="3360" w:type="dxa"/>
            <w:vAlign w:val="bottom"/>
            <w:gridSpan w:val="2"/>
          </w:tcPr>
          <w:p>
            <w:pPr>
              <w:ind w:left="420"/>
              <w:spacing w:after="0"/>
              <w:rPr>
                <w:sz w:val="20"/>
                <w:szCs w:val="20"/>
                <w:color w:val="auto"/>
              </w:rPr>
            </w:pPr>
            <w:r>
              <w:rPr>
                <w:rFonts w:ascii="Courier New" w:cs="Courier New" w:eastAsia="Courier New" w:hAnsi="Courier New"/>
                <w:sz w:val="12"/>
                <w:szCs w:val="12"/>
                <w:color w:val="auto"/>
              </w:rPr>
              <w:t>Premiums, commissions and fees</w:t>
            </w:r>
          </w:p>
        </w:tc>
        <w:tc>
          <w:tcPr>
            <w:tcW w:w="9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60" w:type="dxa"/>
            <w:vAlign w:val="bottom"/>
          </w:tcPr>
          <w:p>
            <w:pPr>
              <w:spacing w:after="0"/>
              <w:rPr>
                <w:sz w:val="11"/>
                <w:szCs w:val="11"/>
                <w:color w:val="auto"/>
              </w:rPr>
            </w:pPr>
          </w:p>
        </w:tc>
      </w:tr>
      <w:tr>
        <w:trPr>
          <w:trHeight w:val="135"/>
        </w:trPr>
        <w:tc>
          <w:tcPr>
            <w:tcW w:w="2040" w:type="dxa"/>
            <w:vAlign w:val="bottom"/>
          </w:tcPr>
          <w:p>
            <w:pPr>
              <w:ind w:left="280"/>
              <w:spacing w:after="0"/>
              <w:rPr>
                <w:sz w:val="20"/>
                <w:szCs w:val="20"/>
                <w:color w:val="auto"/>
              </w:rPr>
            </w:pPr>
            <w:r>
              <w:rPr>
                <w:rFonts w:ascii="Courier New" w:cs="Courier New" w:eastAsia="Courier New" w:hAnsi="Courier New"/>
                <w:sz w:val="12"/>
                <w:szCs w:val="12"/>
                <w:color w:val="auto"/>
              </w:rPr>
              <w:t>receivable</w:t>
            </w:r>
          </w:p>
        </w:tc>
        <w:tc>
          <w:tcPr>
            <w:tcW w:w="1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60" w:type="dxa"/>
            <w:vAlign w:val="bottom"/>
          </w:tcPr>
          <w:p>
            <w:pPr>
              <w:ind w:left="20"/>
              <w:spacing w:after="0"/>
              <w:rPr>
                <w:sz w:val="20"/>
                <w:szCs w:val="20"/>
                <w:color w:val="auto"/>
              </w:rPr>
            </w:pPr>
            <w:r>
              <w:rPr>
                <w:rFonts w:ascii="Courier New" w:cs="Courier New" w:eastAsia="Courier New" w:hAnsi="Courier New"/>
                <w:sz w:val="12"/>
                <w:szCs w:val="12"/>
                <w:color w:val="auto"/>
              </w:rPr>
              <w:t>59,902</w:t>
            </w:r>
          </w:p>
        </w:tc>
        <w:tc>
          <w:tcPr>
            <w:tcW w:w="520" w:type="dxa"/>
            <w:vAlign w:val="bottom"/>
          </w:tcPr>
          <w:p>
            <w:pPr>
              <w:spacing w:after="0"/>
              <w:rPr>
                <w:sz w:val="11"/>
                <w:szCs w:val="11"/>
                <w:color w:val="auto"/>
              </w:rPr>
            </w:pPr>
          </w:p>
        </w:tc>
        <w:tc>
          <w:tcPr>
            <w:tcW w:w="560" w:type="dxa"/>
            <w:vAlign w:val="bottom"/>
          </w:tcPr>
          <w:p>
            <w:pPr>
              <w:ind w:left="40"/>
              <w:spacing w:after="0"/>
              <w:rPr>
                <w:sz w:val="20"/>
                <w:szCs w:val="20"/>
                <w:color w:val="auto"/>
              </w:rPr>
            </w:pPr>
            <w:r>
              <w:rPr>
                <w:rFonts w:ascii="Courier New" w:cs="Courier New" w:eastAsia="Courier New" w:hAnsi="Courier New"/>
                <w:sz w:val="12"/>
                <w:szCs w:val="12"/>
                <w:color w:val="auto"/>
              </w:rPr>
              <w:t>62,148</w:t>
            </w:r>
          </w:p>
        </w:tc>
        <w:tc>
          <w:tcPr>
            <w:tcW w:w="1660" w:type="dxa"/>
            <w:vAlign w:val="bottom"/>
          </w:tcPr>
          <w:p>
            <w:pPr>
              <w:spacing w:after="0"/>
              <w:rPr>
                <w:sz w:val="11"/>
                <w:szCs w:val="11"/>
                <w:color w:val="auto"/>
              </w:rPr>
            </w:pPr>
          </w:p>
        </w:tc>
      </w:tr>
      <w:tr>
        <w:trPr>
          <w:trHeight w:val="135"/>
        </w:trPr>
        <w:tc>
          <w:tcPr>
            <w:tcW w:w="2040" w:type="dxa"/>
            <w:vAlign w:val="bottom"/>
          </w:tcPr>
          <w:p>
            <w:pPr>
              <w:ind w:left="420"/>
              <w:spacing w:after="0"/>
              <w:rPr>
                <w:sz w:val="20"/>
                <w:szCs w:val="20"/>
                <w:color w:val="auto"/>
              </w:rPr>
            </w:pPr>
            <w:r>
              <w:rPr>
                <w:rFonts w:ascii="Courier New" w:cs="Courier New" w:eastAsia="Courier New" w:hAnsi="Courier New"/>
                <w:sz w:val="12"/>
                <w:szCs w:val="12"/>
                <w:color w:val="auto"/>
              </w:rPr>
              <w:t>Other current assets</w:t>
            </w:r>
          </w:p>
        </w:tc>
        <w:tc>
          <w:tcPr>
            <w:tcW w:w="1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60" w:type="dxa"/>
            <w:vAlign w:val="bottom"/>
          </w:tcPr>
          <w:p>
            <w:pPr>
              <w:jc w:val="right"/>
              <w:ind w:right="441"/>
              <w:spacing w:after="0"/>
              <w:rPr>
                <w:sz w:val="20"/>
                <w:szCs w:val="20"/>
                <w:color w:val="auto"/>
              </w:rPr>
            </w:pPr>
            <w:r>
              <w:rPr>
                <w:rFonts w:ascii="Courier New" w:cs="Courier New" w:eastAsia="Courier New" w:hAnsi="Courier New"/>
                <w:sz w:val="12"/>
                <w:szCs w:val="12"/>
                <w:color w:val="auto"/>
              </w:rPr>
              <w:t>6,498</w:t>
            </w: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60" w:type="dxa"/>
            <w:vAlign w:val="bottom"/>
          </w:tcPr>
          <w:p>
            <w:pPr>
              <w:ind w:left="40"/>
              <w:spacing w:after="0"/>
              <w:rPr>
                <w:sz w:val="20"/>
                <w:szCs w:val="20"/>
                <w:color w:val="auto"/>
              </w:rPr>
            </w:pPr>
            <w:r>
              <w:rPr>
                <w:rFonts w:ascii="Courier New" w:cs="Courier New" w:eastAsia="Courier New" w:hAnsi="Courier New"/>
                <w:sz w:val="12"/>
                <w:szCs w:val="12"/>
                <w:color w:val="auto"/>
              </w:rPr>
              <w:t>6,507</w:t>
            </w:r>
          </w:p>
        </w:tc>
      </w:tr>
      <w:tr>
        <w:trPr>
          <w:trHeight w:val="135"/>
        </w:trPr>
        <w:tc>
          <w:tcPr>
            <w:tcW w:w="2040" w:type="dxa"/>
            <w:vAlign w:val="bottom"/>
          </w:tcPr>
          <w:p>
            <w:pPr>
              <w:spacing w:after="0"/>
              <w:rPr>
                <w:sz w:val="11"/>
                <w:szCs w:val="11"/>
                <w:color w:val="auto"/>
              </w:rPr>
            </w:pPr>
          </w:p>
        </w:tc>
        <w:tc>
          <w:tcPr>
            <w:tcW w:w="2280" w:type="dxa"/>
            <w:vAlign w:val="bottom"/>
            <w:gridSpan w:val="2"/>
          </w:tcPr>
          <w:p>
            <w:pPr>
              <w:jc w:val="right"/>
              <w:ind w:right="681"/>
              <w:spacing w:after="0"/>
              <w:rPr>
                <w:sz w:val="20"/>
                <w:szCs w:val="20"/>
                <w:color w:val="auto"/>
              </w:rPr>
            </w:pPr>
            <w:r>
              <w:rPr>
                <w:rFonts w:ascii="Courier New" w:cs="Courier New" w:eastAsia="Courier New" w:hAnsi="Courier New"/>
                <w:sz w:val="12"/>
                <w:szCs w:val="12"/>
                <w:color w:val="auto"/>
              </w:rPr>
              <w:t>________</w:t>
            </w:r>
          </w:p>
        </w:tc>
        <w:tc>
          <w:tcPr>
            <w:tcW w:w="1160" w:type="dxa"/>
            <w:vAlign w:val="bottom"/>
          </w:tcPr>
          <w:p>
            <w:pPr>
              <w:jc w:val="right"/>
              <w:ind w:right="441"/>
              <w:spacing w:after="0"/>
              <w:rPr>
                <w:sz w:val="20"/>
                <w:szCs w:val="20"/>
                <w:color w:val="auto"/>
              </w:rPr>
            </w:pPr>
            <w:r>
              <w:rPr>
                <w:rFonts w:ascii="Courier New" w:cs="Courier New" w:eastAsia="Courier New" w:hAnsi="Courier New"/>
                <w:sz w:val="12"/>
                <w:szCs w:val="12"/>
                <w:color w:val="auto"/>
              </w:rPr>
              <w:t>________</w:t>
            </w: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60" w:type="dxa"/>
            <w:vAlign w:val="bottom"/>
          </w:tcPr>
          <w:p>
            <w:pPr>
              <w:spacing w:after="0"/>
              <w:rPr>
                <w:sz w:val="11"/>
                <w:szCs w:val="11"/>
                <w:color w:val="auto"/>
              </w:rPr>
            </w:pPr>
          </w:p>
        </w:tc>
      </w:tr>
      <w:tr>
        <w:trPr>
          <w:trHeight w:val="135"/>
        </w:trPr>
        <w:tc>
          <w:tcPr>
            <w:tcW w:w="3360" w:type="dxa"/>
            <w:vAlign w:val="bottom"/>
            <w:gridSpan w:val="2"/>
          </w:tcPr>
          <w:p>
            <w:pPr>
              <w:ind w:left="1540"/>
              <w:spacing w:after="0"/>
              <w:rPr>
                <w:sz w:val="20"/>
                <w:szCs w:val="20"/>
                <w:color w:val="auto"/>
              </w:rPr>
            </w:pPr>
            <w:r>
              <w:rPr>
                <w:rFonts w:ascii="Courier New" w:cs="Courier New" w:eastAsia="Courier New" w:hAnsi="Courier New"/>
                <w:sz w:val="12"/>
                <w:szCs w:val="12"/>
                <w:color w:val="auto"/>
              </w:rPr>
              <w:t>Total current assets</w:t>
            </w:r>
          </w:p>
        </w:tc>
        <w:tc>
          <w:tcPr>
            <w:tcW w:w="9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Courier New" w:cs="Courier New" w:eastAsia="Courier New" w:hAnsi="Courier New"/>
                <w:sz w:val="12"/>
                <w:szCs w:val="12"/>
                <w:color w:val="auto"/>
                <w:w w:val="99"/>
              </w:rPr>
              <w:t>112,312</w:t>
            </w:r>
          </w:p>
        </w:tc>
        <w:tc>
          <w:tcPr>
            <w:tcW w:w="560" w:type="dxa"/>
            <w:vAlign w:val="bottom"/>
          </w:tcPr>
          <w:p>
            <w:pPr>
              <w:spacing w:after="0"/>
              <w:rPr>
                <w:sz w:val="11"/>
                <w:szCs w:val="11"/>
                <w:color w:val="auto"/>
              </w:rPr>
            </w:pPr>
          </w:p>
        </w:tc>
        <w:tc>
          <w:tcPr>
            <w:tcW w:w="1660" w:type="dxa"/>
            <w:vAlign w:val="bottom"/>
          </w:tcPr>
          <w:p>
            <w:pPr>
              <w:ind w:left="600"/>
              <w:spacing w:after="0"/>
              <w:rPr>
                <w:sz w:val="20"/>
                <w:szCs w:val="20"/>
                <w:color w:val="auto"/>
              </w:rPr>
            </w:pPr>
            <w:r>
              <w:rPr>
                <w:rFonts w:ascii="Courier New" w:cs="Courier New" w:eastAsia="Courier New" w:hAnsi="Courier New"/>
                <w:sz w:val="12"/>
                <w:szCs w:val="12"/>
                <w:color w:val="auto"/>
              </w:rPr>
              <w:t>117,680</w:t>
            </w:r>
          </w:p>
        </w:tc>
      </w:tr>
      <w:tr>
        <w:trPr>
          <w:trHeight w:val="270"/>
        </w:trPr>
        <w:tc>
          <w:tcPr>
            <w:tcW w:w="2040" w:type="dxa"/>
            <w:vAlign w:val="bottom"/>
          </w:tcPr>
          <w:p>
            <w:pPr>
              <w:ind w:left="420"/>
              <w:spacing w:after="0"/>
              <w:rPr>
                <w:sz w:val="20"/>
                <w:szCs w:val="20"/>
                <w:color w:val="auto"/>
              </w:rPr>
            </w:pPr>
            <w:r>
              <w:rPr>
                <w:rFonts w:ascii="Courier New" w:cs="Courier New" w:eastAsia="Courier New" w:hAnsi="Courier New"/>
                <w:sz w:val="12"/>
                <w:szCs w:val="12"/>
                <w:color w:val="auto"/>
              </w:rPr>
              <w:t>Fixed assets, net</w:t>
            </w:r>
          </w:p>
        </w:tc>
        <w:tc>
          <w:tcPr>
            <w:tcW w:w="13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160" w:type="dxa"/>
            <w:vAlign w:val="bottom"/>
          </w:tcPr>
          <w:p>
            <w:pPr>
              <w:ind w:left="20"/>
              <w:spacing w:after="0"/>
              <w:rPr>
                <w:sz w:val="20"/>
                <w:szCs w:val="20"/>
                <w:color w:val="auto"/>
              </w:rPr>
            </w:pPr>
            <w:r>
              <w:rPr>
                <w:rFonts w:ascii="Courier New" w:cs="Courier New" w:eastAsia="Courier New" w:hAnsi="Courier New"/>
                <w:sz w:val="12"/>
                <w:szCs w:val="12"/>
                <w:color w:val="auto"/>
              </w:rPr>
              <w:t>12,180</w:t>
            </w:r>
          </w:p>
        </w:tc>
        <w:tc>
          <w:tcPr>
            <w:tcW w:w="1080" w:type="dxa"/>
            <w:vAlign w:val="bottom"/>
            <w:gridSpan w:val="2"/>
          </w:tcPr>
          <w:p>
            <w:pPr>
              <w:ind w:left="340"/>
              <w:spacing w:after="0"/>
              <w:rPr>
                <w:sz w:val="20"/>
                <w:szCs w:val="20"/>
                <w:color w:val="auto"/>
              </w:rPr>
            </w:pPr>
            <w:r>
              <w:rPr>
                <w:rFonts w:ascii="Courier New" w:cs="Courier New" w:eastAsia="Courier New" w:hAnsi="Courier New"/>
                <w:sz w:val="12"/>
                <w:szCs w:val="12"/>
                <w:color w:val="auto"/>
              </w:rPr>
              <w:t>11,863</w:t>
            </w:r>
          </w:p>
        </w:tc>
        <w:tc>
          <w:tcPr>
            <w:tcW w:w="1660" w:type="dxa"/>
            <w:vAlign w:val="bottom"/>
          </w:tcPr>
          <w:p>
            <w:pPr>
              <w:spacing w:after="0"/>
              <w:rPr>
                <w:sz w:val="23"/>
                <w:szCs w:val="23"/>
                <w:color w:val="auto"/>
              </w:rPr>
            </w:pPr>
          </w:p>
        </w:tc>
      </w:tr>
      <w:tr>
        <w:trPr>
          <w:trHeight w:val="135"/>
        </w:trPr>
        <w:tc>
          <w:tcPr>
            <w:tcW w:w="2040" w:type="dxa"/>
            <w:vAlign w:val="bottom"/>
          </w:tcPr>
          <w:p>
            <w:pPr>
              <w:ind w:left="420"/>
              <w:spacing w:after="0"/>
              <w:rPr>
                <w:sz w:val="20"/>
                <w:szCs w:val="20"/>
                <w:color w:val="auto"/>
              </w:rPr>
            </w:pPr>
            <w:r>
              <w:rPr>
                <w:rFonts w:ascii="Courier New" w:cs="Courier New" w:eastAsia="Courier New" w:hAnsi="Courier New"/>
                <w:sz w:val="12"/>
                <w:szCs w:val="12"/>
                <w:color w:val="auto"/>
              </w:rPr>
              <w:t>Intangible assets, net</w:t>
            </w:r>
          </w:p>
        </w:tc>
        <w:tc>
          <w:tcPr>
            <w:tcW w:w="1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60" w:type="dxa"/>
            <w:vAlign w:val="bottom"/>
          </w:tcPr>
          <w:p>
            <w:pPr>
              <w:jc w:val="right"/>
              <w:ind w:right="581"/>
              <w:spacing w:after="0"/>
              <w:rPr>
                <w:sz w:val="20"/>
                <w:szCs w:val="20"/>
                <w:color w:val="auto"/>
              </w:rPr>
            </w:pPr>
            <w:r>
              <w:rPr>
                <w:rFonts w:ascii="Courier New" w:cs="Courier New" w:eastAsia="Courier New" w:hAnsi="Courier New"/>
                <w:sz w:val="12"/>
                <w:szCs w:val="12"/>
                <w:color w:val="auto"/>
              </w:rPr>
              <w:t>56,658</w:t>
            </w: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60" w:type="dxa"/>
            <w:vAlign w:val="bottom"/>
          </w:tcPr>
          <w:p>
            <w:pPr>
              <w:ind w:left="40"/>
              <w:spacing w:after="0"/>
              <w:rPr>
                <w:sz w:val="20"/>
                <w:szCs w:val="20"/>
                <w:color w:val="auto"/>
              </w:rPr>
            </w:pPr>
            <w:r>
              <w:rPr>
                <w:rFonts w:ascii="Courier New" w:cs="Courier New" w:eastAsia="Courier New" w:hAnsi="Courier New"/>
                <w:sz w:val="12"/>
                <w:szCs w:val="12"/>
                <w:color w:val="auto"/>
              </w:rPr>
              <w:t>49,593</w:t>
            </w:r>
          </w:p>
        </w:tc>
      </w:tr>
      <w:tr>
        <w:trPr>
          <w:trHeight w:val="135"/>
        </w:trPr>
        <w:tc>
          <w:tcPr>
            <w:tcW w:w="3360" w:type="dxa"/>
            <w:vAlign w:val="bottom"/>
            <w:gridSpan w:val="2"/>
          </w:tcPr>
          <w:p>
            <w:pPr>
              <w:ind w:left="1540"/>
              <w:spacing w:after="0"/>
              <w:rPr>
                <w:sz w:val="20"/>
                <w:szCs w:val="20"/>
                <w:color w:val="auto"/>
              </w:rPr>
            </w:pPr>
            <w:r>
              <w:rPr>
                <w:rFonts w:ascii="Courier New" w:cs="Courier New" w:eastAsia="Courier New" w:hAnsi="Courier New"/>
                <w:sz w:val="12"/>
                <w:szCs w:val="12"/>
                <w:color w:val="auto"/>
              </w:rPr>
              <w:t>Investments</w:t>
            </w:r>
          </w:p>
        </w:tc>
        <w:tc>
          <w:tcPr>
            <w:tcW w:w="9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gridSpan w:val="2"/>
          </w:tcPr>
          <w:p>
            <w:pPr>
              <w:ind w:left="340"/>
              <w:spacing w:after="0"/>
              <w:rPr>
                <w:sz w:val="20"/>
                <w:szCs w:val="20"/>
                <w:color w:val="auto"/>
              </w:rPr>
            </w:pPr>
            <w:r>
              <w:rPr>
                <w:rFonts w:ascii="Courier New" w:cs="Courier New" w:eastAsia="Courier New" w:hAnsi="Courier New"/>
                <w:sz w:val="12"/>
                <w:szCs w:val="12"/>
                <w:color w:val="auto"/>
              </w:rPr>
              <w:t>8,925</w:t>
            </w:r>
          </w:p>
        </w:tc>
        <w:tc>
          <w:tcPr>
            <w:tcW w:w="1660" w:type="dxa"/>
            <w:vAlign w:val="bottom"/>
          </w:tcPr>
          <w:p>
            <w:pPr>
              <w:ind w:left="1160"/>
              <w:spacing w:after="0"/>
              <w:rPr>
                <w:sz w:val="20"/>
                <w:szCs w:val="20"/>
                <w:color w:val="auto"/>
              </w:rPr>
            </w:pPr>
            <w:r>
              <w:rPr>
                <w:rFonts w:ascii="Courier New" w:cs="Courier New" w:eastAsia="Courier New" w:hAnsi="Courier New"/>
                <w:sz w:val="12"/>
                <w:szCs w:val="12"/>
                <w:color w:val="auto"/>
              </w:rPr>
              <w:t>11,480</w:t>
            </w:r>
          </w:p>
        </w:tc>
      </w:tr>
      <w:tr>
        <w:trPr>
          <w:trHeight w:val="135"/>
        </w:trPr>
        <w:tc>
          <w:tcPr>
            <w:tcW w:w="3360" w:type="dxa"/>
            <w:vAlign w:val="bottom"/>
            <w:gridSpan w:val="2"/>
          </w:tcPr>
          <w:p>
            <w:pPr>
              <w:ind w:left="1600"/>
              <w:spacing w:after="0"/>
              <w:rPr>
                <w:sz w:val="20"/>
                <w:szCs w:val="20"/>
                <w:color w:val="auto"/>
              </w:rPr>
            </w:pPr>
            <w:r>
              <w:rPr>
                <w:rFonts w:ascii="Courier New" w:cs="Courier New" w:eastAsia="Courier New" w:hAnsi="Courier New"/>
                <w:sz w:val="12"/>
                <w:szCs w:val="12"/>
                <w:color w:val="auto"/>
              </w:rPr>
              <w:t>Other assets</w:t>
            </w:r>
          </w:p>
        </w:tc>
        <w:tc>
          <w:tcPr>
            <w:tcW w:w="9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Courier New" w:cs="Courier New" w:eastAsia="Courier New" w:hAnsi="Courier New"/>
                <w:sz w:val="12"/>
                <w:szCs w:val="12"/>
                <w:color w:val="auto"/>
              </w:rPr>
              <w:t>4,034</w:t>
            </w:r>
          </w:p>
        </w:tc>
        <w:tc>
          <w:tcPr>
            <w:tcW w:w="560" w:type="dxa"/>
            <w:vAlign w:val="bottom"/>
          </w:tcPr>
          <w:p>
            <w:pPr>
              <w:spacing w:after="0"/>
              <w:rPr>
                <w:sz w:val="11"/>
                <w:szCs w:val="11"/>
                <w:color w:val="auto"/>
              </w:rPr>
            </w:pPr>
          </w:p>
        </w:tc>
        <w:tc>
          <w:tcPr>
            <w:tcW w:w="1660" w:type="dxa"/>
            <w:vAlign w:val="bottom"/>
          </w:tcPr>
          <w:p>
            <w:pPr>
              <w:ind w:left="1160"/>
              <w:spacing w:after="0"/>
              <w:rPr>
                <w:sz w:val="20"/>
                <w:szCs w:val="20"/>
                <w:color w:val="auto"/>
              </w:rPr>
            </w:pPr>
            <w:r>
              <w:rPr>
                <w:rFonts w:ascii="Courier New" w:cs="Courier New" w:eastAsia="Courier New" w:hAnsi="Courier New"/>
                <w:sz w:val="12"/>
                <w:szCs w:val="12"/>
                <w:color w:val="auto"/>
              </w:rPr>
              <w:t>3,513</w:t>
            </w:r>
          </w:p>
        </w:tc>
      </w:tr>
      <w:tr>
        <w:trPr>
          <w:trHeight w:val="135"/>
        </w:trPr>
        <w:tc>
          <w:tcPr>
            <w:tcW w:w="2040" w:type="dxa"/>
            <w:vAlign w:val="bottom"/>
          </w:tcPr>
          <w:p>
            <w:pPr>
              <w:spacing w:after="0"/>
              <w:rPr>
                <w:sz w:val="11"/>
                <w:szCs w:val="11"/>
                <w:color w:val="auto"/>
              </w:rPr>
            </w:pPr>
          </w:p>
        </w:tc>
        <w:tc>
          <w:tcPr>
            <w:tcW w:w="2280" w:type="dxa"/>
            <w:vAlign w:val="bottom"/>
            <w:gridSpan w:val="2"/>
          </w:tcPr>
          <w:p>
            <w:pPr>
              <w:jc w:val="right"/>
              <w:ind w:right="681"/>
              <w:spacing w:after="0"/>
              <w:rPr>
                <w:sz w:val="20"/>
                <w:szCs w:val="20"/>
                <w:color w:val="auto"/>
              </w:rPr>
            </w:pPr>
            <w:r>
              <w:rPr>
                <w:rFonts w:ascii="Courier New" w:cs="Courier New" w:eastAsia="Courier New" w:hAnsi="Courier New"/>
                <w:sz w:val="12"/>
                <w:szCs w:val="12"/>
                <w:color w:val="auto"/>
              </w:rPr>
              <w:t>________</w:t>
            </w:r>
          </w:p>
        </w:tc>
        <w:tc>
          <w:tcPr>
            <w:tcW w:w="1160" w:type="dxa"/>
            <w:vAlign w:val="bottom"/>
          </w:tcPr>
          <w:p>
            <w:pPr>
              <w:jc w:val="right"/>
              <w:ind w:right="441"/>
              <w:spacing w:after="0"/>
              <w:rPr>
                <w:sz w:val="20"/>
                <w:szCs w:val="20"/>
                <w:color w:val="auto"/>
              </w:rPr>
            </w:pPr>
            <w:r>
              <w:rPr>
                <w:rFonts w:ascii="Courier New" w:cs="Courier New" w:eastAsia="Courier New" w:hAnsi="Courier New"/>
                <w:sz w:val="12"/>
                <w:szCs w:val="12"/>
                <w:color w:val="auto"/>
              </w:rPr>
              <w:t>________</w:t>
            </w: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60" w:type="dxa"/>
            <w:vAlign w:val="bottom"/>
          </w:tcPr>
          <w:p>
            <w:pPr>
              <w:spacing w:after="0"/>
              <w:rPr>
                <w:sz w:val="11"/>
                <w:szCs w:val="11"/>
                <w:color w:val="auto"/>
              </w:rPr>
            </w:pPr>
          </w:p>
        </w:tc>
      </w:tr>
      <w:tr>
        <w:trPr>
          <w:trHeight w:val="270"/>
        </w:trPr>
        <w:tc>
          <w:tcPr>
            <w:tcW w:w="3360" w:type="dxa"/>
            <w:vAlign w:val="bottom"/>
            <w:gridSpan w:val="2"/>
          </w:tcPr>
          <w:p>
            <w:pPr>
              <w:ind w:left="1540"/>
              <w:spacing w:after="0"/>
              <w:rPr>
                <w:sz w:val="20"/>
                <w:szCs w:val="20"/>
                <w:color w:val="auto"/>
              </w:rPr>
            </w:pPr>
            <w:r>
              <w:rPr>
                <w:rFonts w:ascii="Courier New" w:cs="Courier New" w:eastAsia="Courier New" w:hAnsi="Courier New"/>
                <w:sz w:val="12"/>
                <w:szCs w:val="12"/>
                <w:color w:val="auto"/>
              </w:rPr>
              <w:t>Total assets</w:t>
            </w:r>
          </w:p>
        </w:tc>
        <w:tc>
          <w:tcPr>
            <w:tcW w:w="960" w:type="dxa"/>
            <w:vAlign w:val="bottom"/>
          </w:tcPr>
          <w:p>
            <w:pPr>
              <w:spacing w:after="0"/>
              <w:rPr>
                <w:sz w:val="23"/>
                <w:szCs w:val="23"/>
                <w:color w:val="auto"/>
              </w:rPr>
            </w:pPr>
          </w:p>
        </w:tc>
        <w:tc>
          <w:tcPr>
            <w:tcW w:w="1160" w:type="dxa"/>
            <w:vAlign w:val="bottom"/>
          </w:tcPr>
          <w:p>
            <w:pPr>
              <w:jc w:val="right"/>
              <w:ind w:right="361"/>
              <w:spacing w:after="0"/>
              <w:rPr>
                <w:sz w:val="20"/>
                <w:szCs w:val="20"/>
                <w:color w:val="auto"/>
              </w:rPr>
            </w:pPr>
            <w:r>
              <w:rPr>
                <w:rFonts w:ascii="Courier New" w:cs="Courier New" w:eastAsia="Courier New" w:hAnsi="Courier New"/>
                <w:sz w:val="12"/>
                <w:szCs w:val="12"/>
                <w:color w:val="auto"/>
              </w:rPr>
              <w:t>$194,109</w:t>
            </w:r>
          </w:p>
        </w:tc>
        <w:tc>
          <w:tcPr>
            <w:tcW w:w="520" w:type="dxa"/>
            <w:vAlign w:val="bottom"/>
          </w:tcPr>
          <w:p>
            <w:pPr>
              <w:spacing w:after="0"/>
              <w:rPr>
                <w:sz w:val="23"/>
                <w:szCs w:val="23"/>
                <w:color w:val="auto"/>
              </w:rPr>
            </w:pPr>
          </w:p>
        </w:tc>
        <w:tc>
          <w:tcPr>
            <w:tcW w:w="2220" w:type="dxa"/>
            <w:vAlign w:val="bottom"/>
            <w:gridSpan w:val="2"/>
          </w:tcPr>
          <w:p>
            <w:pPr>
              <w:ind w:left="240"/>
              <w:spacing w:after="0"/>
              <w:rPr>
                <w:sz w:val="20"/>
                <w:szCs w:val="20"/>
                <w:color w:val="auto"/>
              </w:rPr>
            </w:pPr>
            <w:r>
              <w:rPr>
                <w:rFonts w:ascii="Courier New" w:cs="Courier New" w:eastAsia="Courier New" w:hAnsi="Courier New"/>
                <w:sz w:val="12"/>
                <w:szCs w:val="12"/>
                <w:color w:val="auto"/>
              </w:rPr>
              <w:t>$194,129</w:t>
            </w:r>
          </w:p>
        </w:tc>
      </w:tr>
      <w:tr>
        <w:trPr>
          <w:trHeight w:val="135"/>
        </w:trPr>
        <w:tc>
          <w:tcPr>
            <w:tcW w:w="2040" w:type="dxa"/>
            <w:vAlign w:val="bottom"/>
          </w:tcPr>
          <w:p>
            <w:pPr>
              <w:spacing w:after="0"/>
              <w:rPr>
                <w:sz w:val="11"/>
                <w:szCs w:val="11"/>
                <w:color w:val="auto"/>
              </w:rPr>
            </w:pPr>
          </w:p>
        </w:tc>
        <w:tc>
          <w:tcPr>
            <w:tcW w:w="2280" w:type="dxa"/>
            <w:vAlign w:val="bottom"/>
            <w:gridSpan w:val="2"/>
          </w:tcPr>
          <w:p>
            <w:pPr>
              <w:jc w:val="right"/>
              <w:ind w:right="681"/>
              <w:spacing w:after="0"/>
              <w:rPr>
                <w:sz w:val="20"/>
                <w:szCs w:val="20"/>
                <w:color w:val="auto"/>
              </w:rPr>
            </w:pPr>
            <w:r>
              <w:rPr>
                <w:rFonts w:ascii="Courier New" w:cs="Courier New" w:eastAsia="Courier New" w:hAnsi="Courier New"/>
                <w:sz w:val="12"/>
                <w:szCs w:val="12"/>
                <w:color w:val="auto"/>
              </w:rPr>
              <w:t>========</w:t>
            </w:r>
          </w:p>
        </w:tc>
        <w:tc>
          <w:tcPr>
            <w:tcW w:w="1160" w:type="dxa"/>
            <w:vAlign w:val="bottom"/>
          </w:tcPr>
          <w:p>
            <w:pPr>
              <w:jc w:val="right"/>
              <w:ind w:right="441"/>
              <w:spacing w:after="0"/>
              <w:rPr>
                <w:sz w:val="20"/>
                <w:szCs w:val="20"/>
                <w:color w:val="auto"/>
              </w:rPr>
            </w:pPr>
            <w:r>
              <w:rPr>
                <w:rFonts w:ascii="Courier New" w:cs="Courier New" w:eastAsia="Courier New" w:hAnsi="Courier New"/>
                <w:sz w:val="12"/>
                <w:szCs w:val="12"/>
                <w:color w:val="auto"/>
              </w:rPr>
              <w:t>========</w:t>
            </w: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60" w:type="dxa"/>
            <w:vAlign w:val="bottom"/>
          </w:tcPr>
          <w:p>
            <w:pPr>
              <w:spacing w:after="0"/>
              <w:rPr>
                <w:sz w:val="11"/>
                <w:szCs w:val="11"/>
                <w:color w:val="auto"/>
              </w:rPr>
            </w:pPr>
          </w:p>
        </w:tc>
      </w:tr>
      <w:tr>
        <w:trPr>
          <w:trHeight w:val="135"/>
        </w:trPr>
        <w:tc>
          <w:tcPr>
            <w:tcW w:w="2040" w:type="dxa"/>
            <w:vAlign w:val="bottom"/>
          </w:tcPr>
          <w:p>
            <w:pPr>
              <w:spacing w:after="0"/>
              <w:rPr>
                <w:sz w:val="20"/>
                <w:szCs w:val="20"/>
                <w:color w:val="auto"/>
              </w:rPr>
            </w:pPr>
            <w:r>
              <w:rPr>
                <w:rFonts w:ascii="Courier New" w:cs="Courier New" w:eastAsia="Courier New" w:hAnsi="Courier New"/>
                <w:sz w:val="12"/>
                <w:szCs w:val="12"/>
                <w:color w:val="auto"/>
              </w:rPr>
              <w:t>LIABILITIES</w:t>
            </w:r>
          </w:p>
        </w:tc>
        <w:tc>
          <w:tcPr>
            <w:tcW w:w="1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60" w:type="dxa"/>
            <w:vAlign w:val="bottom"/>
          </w:tcPr>
          <w:p>
            <w:pPr>
              <w:spacing w:after="0"/>
              <w:rPr>
                <w:sz w:val="11"/>
                <w:szCs w:val="11"/>
                <w:color w:val="auto"/>
              </w:rPr>
            </w:pPr>
          </w:p>
        </w:tc>
      </w:tr>
      <w:tr>
        <w:trPr>
          <w:trHeight w:val="135"/>
        </w:trPr>
        <w:tc>
          <w:tcPr>
            <w:tcW w:w="3360" w:type="dxa"/>
            <w:vAlign w:val="bottom"/>
            <w:gridSpan w:val="2"/>
          </w:tcPr>
          <w:p>
            <w:pPr>
              <w:ind w:left="420"/>
              <w:spacing w:after="0"/>
              <w:rPr>
                <w:sz w:val="20"/>
                <w:szCs w:val="20"/>
                <w:color w:val="auto"/>
              </w:rPr>
            </w:pPr>
            <w:r>
              <w:rPr>
                <w:rFonts w:ascii="Courier New" w:cs="Courier New" w:eastAsia="Courier New" w:hAnsi="Courier New"/>
                <w:sz w:val="12"/>
                <w:szCs w:val="12"/>
                <w:color w:val="auto"/>
              </w:rPr>
              <w:t>Premiums payable to insurance companies</w:t>
            </w:r>
          </w:p>
        </w:tc>
        <w:tc>
          <w:tcPr>
            <w:tcW w:w="960" w:type="dxa"/>
            <w:vAlign w:val="bottom"/>
          </w:tcPr>
          <w:p>
            <w:pPr>
              <w:ind w:left="420"/>
              <w:spacing w:after="0"/>
              <w:rPr>
                <w:sz w:val="20"/>
                <w:szCs w:val="20"/>
                <w:color w:val="auto"/>
              </w:rPr>
            </w:pPr>
            <w:r>
              <w:rPr>
                <w:rFonts w:ascii="Courier New" w:cs="Courier New" w:eastAsia="Courier New" w:hAnsi="Courier New"/>
                <w:sz w:val="12"/>
                <w:szCs w:val="12"/>
                <w:color w:val="auto"/>
              </w:rPr>
              <w:t>$</w:t>
            </w:r>
          </w:p>
        </w:tc>
        <w:tc>
          <w:tcPr>
            <w:tcW w:w="1160" w:type="dxa"/>
            <w:vAlign w:val="bottom"/>
          </w:tcPr>
          <w:p>
            <w:pPr>
              <w:ind w:left="20"/>
              <w:spacing w:after="0"/>
              <w:rPr>
                <w:sz w:val="20"/>
                <w:szCs w:val="20"/>
                <w:color w:val="auto"/>
              </w:rPr>
            </w:pPr>
            <w:r>
              <w:rPr>
                <w:rFonts w:ascii="Courier New" w:cs="Courier New" w:eastAsia="Courier New" w:hAnsi="Courier New"/>
                <w:sz w:val="12"/>
                <w:szCs w:val="12"/>
                <w:color w:val="auto"/>
              </w:rPr>
              <w:t>83,453</w:t>
            </w:r>
          </w:p>
        </w:tc>
        <w:tc>
          <w:tcPr>
            <w:tcW w:w="520" w:type="dxa"/>
            <w:vAlign w:val="bottom"/>
          </w:tcPr>
          <w:p>
            <w:pPr>
              <w:ind w:left="200"/>
              <w:spacing w:after="0"/>
              <w:rPr>
                <w:sz w:val="20"/>
                <w:szCs w:val="20"/>
                <w:color w:val="auto"/>
              </w:rPr>
            </w:pPr>
            <w:r>
              <w:rPr>
                <w:rFonts w:ascii="Courier New" w:cs="Courier New" w:eastAsia="Courier New" w:hAnsi="Courier New"/>
                <w:sz w:val="12"/>
                <w:szCs w:val="12"/>
                <w:color w:val="auto"/>
              </w:rPr>
              <w:t>$</w:t>
            </w:r>
          </w:p>
        </w:tc>
        <w:tc>
          <w:tcPr>
            <w:tcW w:w="560" w:type="dxa"/>
            <w:vAlign w:val="bottom"/>
          </w:tcPr>
          <w:p>
            <w:pPr>
              <w:ind w:left="40"/>
              <w:spacing w:after="0"/>
              <w:rPr>
                <w:sz w:val="20"/>
                <w:szCs w:val="20"/>
                <w:color w:val="auto"/>
              </w:rPr>
            </w:pPr>
            <w:r>
              <w:rPr>
                <w:rFonts w:ascii="Courier New" w:cs="Courier New" w:eastAsia="Courier New" w:hAnsi="Courier New"/>
                <w:sz w:val="12"/>
                <w:szCs w:val="12"/>
                <w:color w:val="auto"/>
              </w:rPr>
              <w:t>74,598</w:t>
            </w:r>
          </w:p>
        </w:tc>
        <w:tc>
          <w:tcPr>
            <w:tcW w:w="1660" w:type="dxa"/>
            <w:vAlign w:val="bottom"/>
          </w:tcPr>
          <w:p>
            <w:pPr>
              <w:spacing w:after="0"/>
              <w:rPr>
                <w:sz w:val="11"/>
                <w:szCs w:val="11"/>
                <w:color w:val="auto"/>
              </w:rPr>
            </w:pPr>
          </w:p>
        </w:tc>
      </w:tr>
      <w:tr>
        <w:trPr>
          <w:trHeight w:val="135"/>
        </w:trPr>
        <w:tc>
          <w:tcPr>
            <w:tcW w:w="3360" w:type="dxa"/>
            <w:vAlign w:val="bottom"/>
            <w:gridSpan w:val="2"/>
          </w:tcPr>
          <w:p>
            <w:pPr>
              <w:ind w:left="420"/>
              <w:spacing w:after="0"/>
              <w:rPr>
                <w:sz w:val="20"/>
                <w:szCs w:val="20"/>
                <w:color w:val="auto"/>
              </w:rPr>
            </w:pPr>
            <w:r>
              <w:rPr>
                <w:rFonts w:ascii="Courier New" w:cs="Courier New" w:eastAsia="Courier New" w:hAnsi="Courier New"/>
                <w:sz w:val="12"/>
                <w:szCs w:val="12"/>
                <w:color w:val="auto"/>
              </w:rPr>
              <w:t>Premium deposits and credits due</w:t>
            </w:r>
          </w:p>
        </w:tc>
        <w:tc>
          <w:tcPr>
            <w:tcW w:w="9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60" w:type="dxa"/>
            <w:vAlign w:val="bottom"/>
          </w:tcPr>
          <w:p>
            <w:pPr>
              <w:spacing w:after="0"/>
              <w:rPr>
                <w:sz w:val="11"/>
                <w:szCs w:val="11"/>
                <w:color w:val="auto"/>
              </w:rPr>
            </w:pPr>
          </w:p>
        </w:tc>
      </w:tr>
      <w:tr>
        <w:trPr>
          <w:trHeight w:val="135"/>
        </w:trPr>
        <w:tc>
          <w:tcPr>
            <w:tcW w:w="2040" w:type="dxa"/>
            <w:vAlign w:val="bottom"/>
          </w:tcPr>
          <w:p>
            <w:pPr>
              <w:ind w:left="280"/>
              <w:spacing w:after="0"/>
              <w:rPr>
                <w:sz w:val="20"/>
                <w:szCs w:val="20"/>
                <w:color w:val="auto"/>
              </w:rPr>
            </w:pPr>
            <w:r>
              <w:rPr>
                <w:rFonts w:ascii="Courier New" w:cs="Courier New" w:eastAsia="Courier New" w:hAnsi="Courier New"/>
                <w:sz w:val="12"/>
                <w:szCs w:val="12"/>
                <w:color w:val="auto"/>
              </w:rPr>
              <w:t>customers</w:t>
            </w:r>
          </w:p>
        </w:tc>
        <w:tc>
          <w:tcPr>
            <w:tcW w:w="1320" w:type="dxa"/>
            <w:vAlign w:val="bottom"/>
          </w:tcPr>
          <w:p>
            <w:pPr>
              <w:spacing w:after="0"/>
              <w:rPr>
                <w:sz w:val="11"/>
                <w:szCs w:val="11"/>
                <w:color w:val="auto"/>
              </w:rPr>
            </w:pPr>
          </w:p>
        </w:tc>
        <w:tc>
          <w:tcPr>
            <w:tcW w:w="960" w:type="dxa"/>
            <w:vAlign w:val="bottom"/>
          </w:tcPr>
          <w:p>
            <w:pPr>
              <w:ind w:left="420"/>
              <w:spacing w:after="0"/>
              <w:rPr>
                <w:sz w:val="20"/>
                <w:szCs w:val="20"/>
                <w:color w:val="auto"/>
              </w:rPr>
            </w:pPr>
            <w:r>
              <w:rPr>
                <w:rFonts w:ascii="Courier New" w:cs="Courier New" w:eastAsia="Courier New" w:hAnsi="Courier New"/>
                <w:sz w:val="12"/>
                <w:szCs w:val="12"/>
                <w:color w:val="auto"/>
              </w:rPr>
              <w:t>7,429</w:t>
            </w:r>
          </w:p>
        </w:tc>
        <w:tc>
          <w:tcPr>
            <w:tcW w:w="11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Courier New" w:cs="Courier New" w:eastAsia="Courier New" w:hAnsi="Courier New"/>
                <w:sz w:val="12"/>
                <w:szCs w:val="12"/>
                <w:color w:val="auto"/>
              </w:rPr>
              <w:t>7,035</w:t>
            </w:r>
          </w:p>
        </w:tc>
        <w:tc>
          <w:tcPr>
            <w:tcW w:w="560" w:type="dxa"/>
            <w:vAlign w:val="bottom"/>
          </w:tcPr>
          <w:p>
            <w:pPr>
              <w:spacing w:after="0"/>
              <w:rPr>
                <w:sz w:val="11"/>
                <w:szCs w:val="11"/>
                <w:color w:val="auto"/>
              </w:rPr>
            </w:pPr>
          </w:p>
        </w:tc>
        <w:tc>
          <w:tcPr>
            <w:tcW w:w="1660" w:type="dxa"/>
            <w:vAlign w:val="bottom"/>
          </w:tcPr>
          <w:p>
            <w:pPr>
              <w:spacing w:after="0"/>
              <w:rPr>
                <w:sz w:val="11"/>
                <w:szCs w:val="11"/>
                <w:color w:val="auto"/>
              </w:rPr>
            </w:pPr>
          </w:p>
        </w:tc>
      </w:tr>
      <w:tr>
        <w:trPr>
          <w:trHeight w:val="135"/>
        </w:trPr>
        <w:tc>
          <w:tcPr>
            <w:tcW w:w="3360" w:type="dxa"/>
            <w:vAlign w:val="bottom"/>
            <w:gridSpan w:val="2"/>
          </w:tcPr>
          <w:p>
            <w:pPr>
              <w:ind w:left="420"/>
              <w:spacing w:after="0"/>
              <w:rPr>
                <w:sz w:val="20"/>
                <w:szCs w:val="20"/>
                <w:color w:val="auto"/>
              </w:rPr>
            </w:pPr>
            <w:r>
              <w:rPr>
                <w:rFonts w:ascii="Courier New" w:cs="Courier New" w:eastAsia="Courier New" w:hAnsi="Courier New"/>
                <w:sz w:val="12"/>
                <w:szCs w:val="12"/>
                <w:color w:val="auto"/>
              </w:rPr>
              <w:t>Accounts payable and accrued expenses</w:t>
            </w:r>
          </w:p>
        </w:tc>
        <w:tc>
          <w:tcPr>
            <w:tcW w:w="960" w:type="dxa"/>
            <w:vAlign w:val="bottom"/>
          </w:tcPr>
          <w:p>
            <w:pPr>
              <w:spacing w:after="0"/>
              <w:rPr>
                <w:sz w:val="11"/>
                <w:szCs w:val="11"/>
                <w:color w:val="auto"/>
              </w:rPr>
            </w:pPr>
          </w:p>
        </w:tc>
        <w:tc>
          <w:tcPr>
            <w:tcW w:w="1160" w:type="dxa"/>
            <w:vAlign w:val="bottom"/>
          </w:tcPr>
          <w:p>
            <w:pPr>
              <w:jc w:val="right"/>
              <w:ind w:right="581"/>
              <w:spacing w:after="0"/>
              <w:rPr>
                <w:sz w:val="20"/>
                <w:szCs w:val="20"/>
                <w:color w:val="auto"/>
              </w:rPr>
            </w:pPr>
            <w:r>
              <w:rPr>
                <w:rFonts w:ascii="Courier New" w:cs="Courier New" w:eastAsia="Courier New" w:hAnsi="Courier New"/>
                <w:sz w:val="12"/>
                <w:szCs w:val="12"/>
                <w:color w:val="auto"/>
              </w:rPr>
              <w:t>15,701</w:t>
            </w:r>
          </w:p>
        </w:tc>
        <w:tc>
          <w:tcPr>
            <w:tcW w:w="520" w:type="dxa"/>
            <w:vAlign w:val="bottom"/>
          </w:tcPr>
          <w:p>
            <w:pPr>
              <w:spacing w:after="0"/>
              <w:rPr>
                <w:sz w:val="11"/>
                <w:szCs w:val="11"/>
                <w:color w:val="auto"/>
              </w:rPr>
            </w:pPr>
          </w:p>
        </w:tc>
        <w:tc>
          <w:tcPr>
            <w:tcW w:w="560" w:type="dxa"/>
            <w:vAlign w:val="bottom"/>
          </w:tcPr>
          <w:p>
            <w:pPr>
              <w:ind w:left="40"/>
              <w:spacing w:after="0"/>
              <w:rPr>
                <w:sz w:val="20"/>
                <w:szCs w:val="20"/>
                <w:color w:val="auto"/>
              </w:rPr>
            </w:pPr>
            <w:r>
              <w:rPr>
                <w:rFonts w:ascii="Courier New" w:cs="Courier New" w:eastAsia="Courier New" w:hAnsi="Courier New"/>
                <w:sz w:val="12"/>
                <w:szCs w:val="12"/>
                <w:color w:val="auto"/>
              </w:rPr>
              <w:t>15,826</w:t>
            </w:r>
          </w:p>
        </w:tc>
        <w:tc>
          <w:tcPr>
            <w:tcW w:w="1660" w:type="dxa"/>
            <w:vAlign w:val="bottom"/>
          </w:tcPr>
          <w:p>
            <w:pPr>
              <w:spacing w:after="0"/>
              <w:rPr>
                <w:sz w:val="11"/>
                <w:szCs w:val="11"/>
                <w:color w:val="auto"/>
              </w:rPr>
            </w:pPr>
          </w:p>
        </w:tc>
      </w:tr>
      <w:tr>
        <w:trPr>
          <w:trHeight w:val="135"/>
        </w:trPr>
        <w:tc>
          <w:tcPr>
            <w:tcW w:w="3360" w:type="dxa"/>
            <w:vAlign w:val="bottom"/>
            <w:gridSpan w:val="2"/>
          </w:tcPr>
          <w:p>
            <w:pPr>
              <w:ind w:left="420"/>
              <w:spacing w:after="0"/>
              <w:rPr>
                <w:sz w:val="20"/>
                <w:szCs w:val="20"/>
                <w:color w:val="auto"/>
              </w:rPr>
            </w:pPr>
            <w:r>
              <w:rPr>
                <w:rFonts w:ascii="Courier New" w:cs="Courier New" w:eastAsia="Courier New" w:hAnsi="Courier New"/>
                <w:sz w:val="12"/>
                <w:szCs w:val="12"/>
                <w:color w:val="auto"/>
              </w:rPr>
              <w:t>Current portion of long-term debt</w:t>
            </w:r>
          </w:p>
        </w:tc>
        <w:tc>
          <w:tcPr>
            <w:tcW w:w="960" w:type="dxa"/>
            <w:vAlign w:val="bottom"/>
          </w:tcPr>
          <w:p>
            <w:pPr>
              <w:spacing w:after="0"/>
              <w:rPr>
                <w:sz w:val="11"/>
                <w:szCs w:val="11"/>
                <w:color w:val="auto"/>
              </w:rPr>
            </w:pPr>
          </w:p>
        </w:tc>
        <w:tc>
          <w:tcPr>
            <w:tcW w:w="1160" w:type="dxa"/>
            <w:vAlign w:val="bottom"/>
          </w:tcPr>
          <w:p>
            <w:pPr>
              <w:ind w:left="600"/>
              <w:spacing w:after="0"/>
              <w:rPr>
                <w:sz w:val="20"/>
                <w:szCs w:val="20"/>
                <w:color w:val="auto"/>
              </w:rPr>
            </w:pPr>
            <w:r>
              <w:rPr>
                <w:rFonts w:ascii="Courier New" w:cs="Courier New" w:eastAsia="Courier New" w:hAnsi="Courier New"/>
                <w:sz w:val="12"/>
                <w:szCs w:val="12"/>
                <w:color w:val="auto"/>
              </w:rPr>
              <w:t>1,818</w:t>
            </w: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60" w:type="dxa"/>
            <w:vAlign w:val="bottom"/>
          </w:tcPr>
          <w:p>
            <w:pPr>
              <w:ind w:left="40"/>
              <w:spacing w:after="0"/>
              <w:rPr>
                <w:sz w:val="20"/>
                <w:szCs w:val="20"/>
                <w:color w:val="auto"/>
              </w:rPr>
            </w:pPr>
            <w:r>
              <w:rPr>
                <w:rFonts w:ascii="Courier New" w:cs="Courier New" w:eastAsia="Courier New" w:hAnsi="Courier New"/>
                <w:sz w:val="12"/>
                <w:szCs w:val="12"/>
                <w:color w:val="auto"/>
              </w:rPr>
              <w:t>5,339</w:t>
            </w:r>
          </w:p>
        </w:tc>
      </w:tr>
      <w:tr>
        <w:trPr>
          <w:trHeight w:val="135"/>
        </w:trPr>
        <w:tc>
          <w:tcPr>
            <w:tcW w:w="2040" w:type="dxa"/>
            <w:vAlign w:val="bottom"/>
          </w:tcPr>
          <w:p>
            <w:pPr>
              <w:spacing w:after="0"/>
              <w:rPr>
                <w:sz w:val="11"/>
                <w:szCs w:val="11"/>
                <w:color w:val="auto"/>
              </w:rPr>
            </w:pPr>
          </w:p>
        </w:tc>
        <w:tc>
          <w:tcPr>
            <w:tcW w:w="2280" w:type="dxa"/>
            <w:vAlign w:val="bottom"/>
            <w:gridSpan w:val="2"/>
          </w:tcPr>
          <w:p>
            <w:pPr>
              <w:jc w:val="right"/>
              <w:ind w:right="681"/>
              <w:spacing w:after="0"/>
              <w:rPr>
                <w:sz w:val="20"/>
                <w:szCs w:val="20"/>
                <w:color w:val="auto"/>
              </w:rPr>
            </w:pPr>
            <w:r>
              <w:rPr>
                <w:rFonts w:ascii="Courier New" w:cs="Courier New" w:eastAsia="Courier New" w:hAnsi="Courier New"/>
                <w:sz w:val="12"/>
                <w:szCs w:val="12"/>
                <w:color w:val="auto"/>
              </w:rPr>
              <w:t>________</w:t>
            </w:r>
          </w:p>
        </w:tc>
        <w:tc>
          <w:tcPr>
            <w:tcW w:w="1160" w:type="dxa"/>
            <w:vAlign w:val="bottom"/>
          </w:tcPr>
          <w:p>
            <w:pPr>
              <w:jc w:val="right"/>
              <w:ind w:right="441"/>
              <w:spacing w:after="0"/>
              <w:rPr>
                <w:sz w:val="20"/>
                <w:szCs w:val="20"/>
                <w:color w:val="auto"/>
              </w:rPr>
            </w:pPr>
            <w:r>
              <w:rPr>
                <w:rFonts w:ascii="Courier New" w:cs="Courier New" w:eastAsia="Courier New" w:hAnsi="Courier New"/>
                <w:sz w:val="12"/>
                <w:szCs w:val="12"/>
                <w:color w:val="auto"/>
              </w:rPr>
              <w:t>________</w:t>
            </w: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60" w:type="dxa"/>
            <w:vAlign w:val="bottom"/>
          </w:tcPr>
          <w:p>
            <w:pPr>
              <w:spacing w:after="0"/>
              <w:rPr>
                <w:sz w:val="11"/>
                <w:szCs w:val="11"/>
                <w:color w:val="auto"/>
              </w:rPr>
            </w:pPr>
          </w:p>
        </w:tc>
      </w:tr>
      <w:tr>
        <w:trPr>
          <w:trHeight w:val="135"/>
        </w:trPr>
        <w:tc>
          <w:tcPr>
            <w:tcW w:w="3360" w:type="dxa"/>
            <w:vAlign w:val="bottom"/>
            <w:gridSpan w:val="2"/>
          </w:tcPr>
          <w:p>
            <w:pPr>
              <w:ind w:left="1540"/>
              <w:spacing w:after="0"/>
              <w:rPr>
                <w:sz w:val="20"/>
                <w:szCs w:val="20"/>
                <w:color w:val="auto"/>
              </w:rPr>
            </w:pPr>
            <w:r>
              <w:rPr>
                <w:rFonts w:ascii="Courier New" w:cs="Courier New" w:eastAsia="Courier New" w:hAnsi="Courier New"/>
                <w:sz w:val="12"/>
                <w:szCs w:val="12"/>
                <w:color w:val="auto"/>
                <w:w w:val="99"/>
              </w:rPr>
              <w:t>Total current liabilities</w:t>
            </w:r>
          </w:p>
        </w:tc>
        <w:tc>
          <w:tcPr>
            <w:tcW w:w="9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gridSpan w:val="2"/>
          </w:tcPr>
          <w:p>
            <w:pPr>
              <w:ind w:left="140"/>
              <w:spacing w:after="0"/>
              <w:rPr>
                <w:sz w:val="20"/>
                <w:szCs w:val="20"/>
                <w:color w:val="auto"/>
              </w:rPr>
            </w:pPr>
            <w:r>
              <w:rPr>
                <w:rFonts w:ascii="Courier New" w:cs="Courier New" w:eastAsia="Courier New" w:hAnsi="Courier New"/>
                <w:sz w:val="12"/>
                <w:szCs w:val="12"/>
                <w:color w:val="auto"/>
              </w:rPr>
              <w:t>108,401</w:t>
            </w:r>
          </w:p>
        </w:tc>
        <w:tc>
          <w:tcPr>
            <w:tcW w:w="1660" w:type="dxa"/>
            <w:vAlign w:val="bottom"/>
          </w:tcPr>
          <w:p>
            <w:pPr>
              <w:ind w:left="1160"/>
              <w:spacing w:after="0"/>
              <w:rPr>
                <w:sz w:val="20"/>
                <w:szCs w:val="20"/>
                <w:color w:val="auto"/>
              </w:rPr>
            </w:pPr>
            <w:r>
              <w:rPr>
                <w:rFonts w:ascii="Courier New" w:cs="Courier New" w:eastAsia="Courier New" w:hAnsi="Courier New"/>
                <w:sz w:val="12"/>
                <w:szCs w:val="12"/>
                <w:color w:val="auto"/>
                <w:w w:val="95"/>
              </w:rPr>
              <w:t>102,798</w:t>
            </w:r>
          </w:p>
        </w:tc>
      </w:tr>
      <w:tr>
        <w:trPr>
          <w:trHeight w:val="270"/>
        </w:trPr>
        <w:tc>
          <w:tcPr>
            <w:tcW w:w="2040" w:type="dxa"/>
            <w:vAlign w:val="bottom"/>
          </w:tcPr>
          <w:p>
            <w:pPr>
              <w:ind w:left="420"/>
              <w:spacing w:after="0"/>
              <w:rPr>
                <w:sz w:val="20"/>
                <w:szCs w:val="20"/>
                <w:color w:val="auto"/>
              </w:rPr>
            </w:pPr>
            <w:r>
              <w:rPr>
                <w:rFonts w:ascii="Courier New" w:cs="Courier New" w:eastAsia="Courier New" w:hAnsi="Courier New"/>
                <w:sz w:val="12"/>
                <w:szCs w:val="12"/>
                <w:color w:val="auto"/>
              </w:rPr>
              <w:t>Long-term debt</w:t>
            </w:r>
          </w:p>
        </w:tc>
        <w:tc>
          <w:tcPr>
            <w:tcW w:w="13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160" w:type="dxa"/>
            <w:vAlign w:val="bottom"/>
          </w:tcPr>
          <w:p>
            <w:pPr>
              <w:ind w:left="600"/>
              <w:spacing w:after="0"/>
              <w:rPr>
                <w:sz w:val="20"/>
                <w:szCs w:val="20"/>
                <w:color w:val="auto"/>
              </w:rPr>
            </w:pPr>
            <w:r>
              <w:rPr>
                <w:rFonts w:ascii="Courier New" w:cs="Courier New" w:eastAsia="Courier New" w:hAnsi="Courier New"/>
                <w:sz w:val="12"/>
                <w:szCs w:val="12"/>
                <w:color w:val="auto"/>
              </w:rPr>
              <w:t>3,787</w:t>
            </w:r>
          </w:p>
        </w:tc>
        <w:tc>
          <w:tcPr>
            <w:tcW w:w="5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660" w:type="dxa"/>
            <w:vAlign w:val="bottom"/>
          </w:tcPr>
          <w:p>
            <w:pPr>
              <w:ind w:left="40"/>
              <w:spacing w:after="0"/>
              <w:rPr>
                <w:sz w:val="20"/>
                <w:szCs w:val="20"/>
                <w:color w:val="auto"/>
              </w:rPr>
            </w:pPr>
            <w:r>
              <w:rPr>
                <w:rFonts w:ascii="Courier New" w:cs="Courier New" w:eastAsia="Courier New" w:hAnsi="Courier New"/>
                <w:sz w:val="12"/>
                <w:szCs w:val="12"/>
                <w:color w:val="auto"/>
              </w:rPr>
              <w:t>4,093</w:t>
            </w:r>
          </w:p>
        </w:tc>
      </w:tr>
      <w:tr>
        <w:trPr>
          <w:trHeight w:val="135"/>
        </w:trPr>
        <w:tc>
          <w:tcPr>
            <w:tcW w:w="2040" w:type="dxa"/>
            <w:vAlign w:val="bottom"/>
          </w:tcPr>
          <w:p>
            <w:pPr>
              <w:ind w:left="420"/>
              <w:spacing w:after="0"/>
              <w:rPr>
                <w:sz w:val="20"/>
                <w:szCs w:val="20"/>
                <w:color w:val="auto"/>
              </w:rPr>
            </w:pPr>
            <w:r>
              <w:rPr>
                <w:rFonts w:ascii="Courier New" w:cs="Courier New" w:eastAsia="Courier New" w:hAnsi="Courier New"/>
                <w:sz w:val="12"/>
                <w:szCs w:val="12"/>
                <w:color w:val="auto"/>
              </w:rPr>
              <w:t>Deferred income taxes</w:t>
            </w:r>
          </w:p>
        </w:tc>
        <w:tc>
          <w:tcPr>
            <w:tcW w:w="1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60" w:type="dxa"/>
            <w:vAlign w:val="bottom"/>
          </w:tcPr>
          <w:p>
            <w:pPr>
              <w:ind w:left="20"/>
              <w:spacing w:after="0"/>
              <w:rPr>
                <w:sz w:val="20"/>
                <w:szCs w:val="20"/>
                <w:color w:val="auto"/>
              </w:rPr>
            </w:pPr>
            <w:r>
              <w:rPr>
                <w:rFonts w:ascii="Courier New" w:cs="Courier New" w:eastAsia="Courier New" w:hAnsi="Courier New"/>
                <w:sz w:val="12"/>
                <w:szCs w:val="12"/>
                <w:color w:val="auto"/>
              </w:rPr>
              <w:t>2,958</w:t>
            </w:r>
          </w:p>
        </w:tc>
        <w:tc>
          <w:tcPr>
            <w:tcW w:w="520" w:type="dxa"/>
            <w:vAlign w:val="bottom"/>
          </w:tcPr>
          <w:p>
            <w:pPr>
              <w:spacing w:after="0"/>
              <w:rPr>
                <w:sz w:val="11"/>
                <w:szCs w:val="11"/>
                <w:color w:val="auto"/>
              </w:rPr>
            </w:pPr>
          </w:p>
        </w:tc>
        <w:tc>
          <w:tcPr>
            <w:tcW w:w="560" w:type="dxa"/>
            <w:vAlign w:val="bottom"/>
          </w:tcPr>
          <w:p>
            <w:pPr>
              <w:ind w:left="40"/>
              <w:spacing w:after="0"/>
              <w:rPr>
                <w:sz w:val="20"/>
                <w:szCs w:val="20"/>
                <w:color w:val="auto"/>
              </w:rPr>
            </w:pPr>
            <w:r>
              <w:rPr>
                <w:rFonts w:ascii="Courier New" w:cs="Courier New" w:eastAsia="Courier New" w:hAnsi="Courier New"/>
                <w:sz w:val="12"/>
                <w:szCs w:val="12"/>
                <w:color w:val="auto"/>
              </w:rPr>
              <w:t>3,951</w:t>
            </w:r>
          </w:p>
        </w:tc>
        <w:tc>
          <w:tcPr>
            <w:tcW w:w="1660" w:type="dxa"/>
            <w:vAlign w:val="bottom"/>
          </w:tcPr>
          <w:p>
            <w:pPr>
              <w:spacing w:after="0"/>
              <w:rPr>
                <w:sz w:val="11"/>
                <w:szCs w:val="11"/>
                <w:color w:val="auto"/>
              </w:rPr>
            </w:pPr>
          </w:p>
        </w:tc>
      </w:tr>
      <w:tr>
        <w:trPr>
          <w:trHeight w:val="135"/>
        </w:trPr>
        <w:tc>
          <w:tcPr>
            <w:tcW w:w="2040" w:type="dxa"/>
            <w:vAlign w:val="bottom"/>
          </w:tcPr>
          <w:p>
            <w:pPr>
              <w:ind w:left="420"/>
              <w:spacing w:after="0"/>
              <w:rPr>
                <w:sz w:val="20"/>
                <w:szCs w:val="20"/>
                <w:color w:val="auto"/>
              </w:rPr>
            </w:pPr>
            <w:r>
              <w:rPr>
                <w:rFonts w:ascii="Courier New" w:cs="Courier New" w:eastAsia="Courier New" w:hAnsi="Courier New"/>
                <w:sz w:val="12"/>
                <w:szCs w:val="12"/>
                <w:color w:val="auto"/>
              </w:rPr>
              <w:t>Other liabilities</w:t>
            </w:r>
          </w:p>
        </w:tc>
        <w:tc>
          <w:tcPr>
            <w:tcW w:w="1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60" w:type="dxa"/>
            <w:vAlign w:val="bottom"/>
          </w:tcPr>
          <w:p>
            <w:pPr>
              <w:ind w:left="600"/>
              <w:spacing w:after="0"/>
              <w:rPr>
                <w:sz w:val="20"/>
                <w:szCs w:val="20"/>
                <w:color w:val="auto"/>
              </w:rPr>
            </w:pPr>
            <w:r>
              <w:rPr>
                <w:rFonts w:ascii="Courier New" w:cs="Courier New" w:eastAsia="Courier New" w:hAnsi="Courier New"/>
                <w:sz w:val="12"/>
                <w:szCs w:val="12"/>
                <w:color w:val="auto"/>
              </w:rPr>
              <w:t>5,212</w:t>
            </w: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60" w:type="dxa"/>
            <w:vAlign w:val="bottom"/>
          </w:tcPr>
          <w:p>
            <w:pPr>
              <w:ind w:left="40"/>
              <w:spacing w:after="0"/>
              <w:rPr>
                <w:sz w:val="20"/>
                <w:szCs w:val="20"/>
                <w:color w:val="auto"/>
              </w:rPr>
            </w:pPr>
            <w:r>
              <w:rPr>
                <w:rFonts w:ascii="Courier New" w:cs="Courier New" w:eastAsia="Courier New" w:hAnsi="Courier New"/>
                <w:sz w:val="12"/>
                <w:szCs w:val="12"/>
                <w:color w:val="auto"/>
              </w:rPr>
              <w:t>6,145</w:t>
            </w:r>
          </w:p>
        </w:tc>
      </w:tr>
      <w:tr>
        <w:trPr>
          <w:trHeight w:val="135"/>
        </w:trPr>
        <w:tc>
          <w:tcPr>
            <w:tcW w:w="2040" w:type="dxa"/>
            <w:vAlign w:val="bottom"/>
          </w:tcPr>
          <w:p>
            <w:pPr>
              <w:spacing w:after="0"/>
              <w:rPr>
                <w:sz w:val="11"/>
                <w:szCs w:val="11"/>
                <w:color w:val="auto"/>
              </w:rPr>
            </w:pPr>
          </w:p>
        </w:tc>
        <w:tc>
          <w:tcPr>
            <w:tcW w:w="2280" w:type="dxa"/>
            <w:vAlign w:val="bottom"/>
            <w:gridSpan w:val="2"/>
          </w:tcPr>
          <w:p>
            <w:pPr>
              <w:jc w:val="right"/>
              <w:ind w:right="681"/>
              <w:spacing w:after="0"/>
              <w:rPr>
                <w:sz w:val="20"/>
                <w:szCs w:val="20"/>
                <w:color w:val="auto"/>
              </w:rPr>
            </w:pPr>
            <w:r>
              <w:rPr>
                <w:rFonts w:ascii="Courier New" w:cs="Courier New" w:eastAsia="Courier New" w:hAnsi="Courier New"/>
                <w:sz w:val="12"/>
                <w:szCs w:val="12"/>
                <w:color w:val="auto"/>
              </w:rPr>
              <w:t>_________</w:t>
            </w:r>
          </w:p>
        </w:tc>
        <w:tc>
          <w:tcPr>
            <w:tcW w:w="1160" w:type="dxa"/>
            <w:vAlign w:val="bottom"/>
          </w:tcPr>
          <w:p>
            <w:pPr>
              <w:jc w:val="right"/>
              <w:ind w:right="441"/>
              <w:spacing w:after="0"/>
              <w:rPr>
                <w:sz w:val="20"/>
                <w:szCs w:val="20"/>
                <w:color w:val="auto"/>
              </w:rPr>
            </w:pPr>
            <w:r>
              <w:rPr>
                <w:rFonts w:ascii="Courier New" w:cs="Courier New" w:eastAsia="Courier New" w:hAnsi="Courier New"/>
                <w:sz w:val="12"/>
                <w:szCs w:val="12"/>
                <w:color w:val="auto"/>
              </w:rPr>
              <w:t>________</w:t>
            </w: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60" w:type="dxa"/>
            <w:vAlign w:val="bottom"/>
          </w:tcPr>
          <w:p>
            <w:pPr>
              <w:spacing w:after="0"/>
              <w:rPr>
                <w:sz w:val="11"/>
                <w:szCs w:val="11"/>
                <w:color w:val="auto"/>
              </w:rPr>
            </w:pPr>
          </w:p>
        </w:tc>
      </w:tr>
      <w:tr>
        <w:trPr>
          <w:trHeight w:val="135"/>
        </w:trPr>
        <w:tc>
          <w:tcPr>
            <w:tcW w:w="3360" w:type="dxa"/>
            <w:vAlign w:val="bottom"/>
            <w:gridSpan w:val="2"/>
          </w:tcPr>
          <w:p>
            <w:pPr>
              <w:ind w:left="1540"/>
              <w:spacing w:after="0"/>
              <w:rPr>
                <w:sz w:val="20"/>
                <w:szCs w:val="20"/>
                <w:color w:val="auto"/>
              </w:rPr>
            </w:pPr>
            <w:r>
              <w:rPr>
                <w:rFonts w:ascii="Courier New" w:cs="Courier New" w:eastAsia="Courier New" w:hAnsi="Courier New"/>
                <w:sz w:val="12"/>
                <w:szCs w:val="12"/>
                <w:color w:val="auto"/>
              </w:rPr>
              <w:t>Total liabilities</w:t>
            </w:r>
          </w:p>
        </w:tc>
        <w:tc>
          <w:tcPr>
            <w:tcW w:w="9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Courier New" w:cs="Courier New" w:eastAsia="Courier New" w:hAnsi="Courier New"/>
                <w:sz w:val="12"/>
                <w:szCs w:val="12"/>
                <w:color w:val="auto"/>
                <w:w w:val="99"/>
              </w:rPr>
              <w:t>120,358</w:t>
            </w:r>
          </w:p>
        </w:tc>
        <w:tc>
          <w:tcPr>
            <w:tcW w:w="560" w:type="dxa"/>
            <w:vAlign w:val="bottom"/>
          </w:tcPr>
          <w:p>
            <w:pPr>
              <w:spacing w:after="0"/>
              <w:rPr>
                <w:sz w:val="11"/>
                <w:szCs w:val="11"/>
                <w:color w:val="auto"/>
              </w:rPr>
            </w:pPr>
          </w:p>
        </w:tc>
        <w:tc>
          <w:tcPr>
            <w:tcW w:w="1660" w:type="dxa"/>
            <w:vAlign w:val="bottom"/>
          </w:tcPr>
          <w:p>
            <w:pPr>
              <w:ind w:left="600"/>
              <w:spacing w:after="0"/>
              <w:rPr>
                <w:sz w:val="20"/>
                <w:szCs w:val="20"/>
                <w:color w:val="auto"/>
              </w:rPr>
            </w:pPr>
            <w:r>
              <w:rPr>
                <w:rFonts w:ascii="Courier New" w:cs="Courier New" w:eastAsia="Courier New" w:hAnsi="Courier New"/>
                <w:sz w:val="12"/>
                <w:szCs w:val="12"/>
                <w:color w:val="auto"/>
              </w:rPr>
              <w:t>116,987</w:t>
            </w:r>
          </w:p>
        </w:tc>
      </w:tr>
      <w:tr>
        <w:trPr>
          <w:trHeight w:val="135"/>
        </w:trPr>
        <w:tc>
          <w:tcPr>
            <w:tcW w:w="2040" w:type="dxa"/>
            <w:vAlign w:val="bottom"/>
          </w:tcPr>
          <w:p>
            <w:pPr>
              <w:spacing w:after="0"/>
              <w:rPr>
                <w:sz w:val="11"/>
                <w:szCs w:val="11"/>
                <w:color w:val="auto"/>
              </w:rPr>
            </w:pPr>
          </w:p>
        </w:tc>
        <w:tc>
          <w:tcPr>
            <w:tcW w:w="2280" w:type="dxa"/>
            <w:vAlign w:val="bottom"/>
            <w:gridSpan w:val="2"/>
          </w:tcPr>
          <w:p>
            <w:pPr>
              <w:jc w:val="right"/>
              <w:ind w:right="681"/>
              <w:spacing w:after="0"/>
              <w:rPr>
                <w:sz w:val="20"/>
                <w:szCs w:val="20"/>
                <w:color w:val="auto"/>
              </w:rPr>
            </w:pPr>
            <w:r>
              <w:rPr>
                <w:rFonts w:ascii="Courier New" w:cs="Courier New" w:eastAsia="Courier New" w:hAnsi="Courier New"/>
                <w:sz w:val="12"/>
                <w:szCs w:val="12"/>
                <w:color w:val="auto"/>
              </w:rPr>
              <w:t>_________</w:t>
            </w:r>
          </w:p>
        </w:tc>
        <w:tc>
          <w:tcPr>
            <w:tcW w:w="1160" w:type="dxa"/>
            <w:vAlign w:val="bottom"/>
          </w:tcPr>
          <w:p>
            <w:pPr>
              <w:jc w:val="right"/>
              <w:ind w:right="441"/>
              <w:spacing w:after="0"/>
              <w:rPr>
                <w:sz w:val="20"/>
                <w:szCs w:val="20"/>
                <w:color w:val="auto"/>
              </w:rPr>
            </w:pPr>
            <w:r>
              <w:rPr>
                <w:rFonts w:ascii="Courier New" w:cs="Courier New" w:eastAsia="Courier New" w:hAnsi="Courier New"/>
                <w:sz w:val="12"/>
                <w:szCs w:val="12"/>
                <w:color w:val="auto"/>
              </w:rPr>
              <w:t>________</w:t>
            </w: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60" w:type="dxa"/>
            <w:vAlign w:val="bottom"/>
          </w:tcPr>
          <w:p>
            <w:pPr>
              <w:spacing w:after="0"/>
              <w:rPr>
                <w:sz w:val="11"/>
                <w:szCs w:val="11"/>
                <w:color w:val="auto"/>
              </w:rPr>
            </w:pPr>
          </w:p>
        </w:tc>
      </w:tr>
      <w:tr>
        <w:trPr>
          <w:trHeight w:val="405"/>
        </w:trPr>
        <w:tc>
          <w:tcPr>
            <w:tcW w:w="2040" w:type="dxa"/>
            <w:vAlign w:val="bottom"/>
          </w:tcPr>
          <w:p>
            <w:pPr>
              <w:spacing w:after="0"/>
              <w:rPr>
                <w:sz w:val="20"/>
                <w:szCs w:val="20"/>
                <w:color w:val="auto"/>
              </w:rPr>
            </w:pPr>
            <w:r>
              <w:rPr>
                <w:rFonts w:ascii="Courier New" w:cs="Courier New" w:eastAsia="Courier New" w:hAnsi="Courier New"/>
                <w:sz w:val="12"/>
                <w:szCs w:val="12"/>
                <w:color w:val="auto"/>
              </w:rPr>
              <w:t>SHAREHOLDERS' EQUITY</w:t>
            </w:r>
          </w:p>
        </w:tc>
        <w:tc>
          <w:tcPr>
            <w:tcW w:w="1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135"/>
        </w:trPr>
        <w:tc>
          <w:tcPr>
            <w:tcW w:w="3360" w:type="dxa"/>
            <w:vAlign w:val="bottom"/>
            <w:gridSpan w:val="2"/>
          </w:tcPr>
          <w:p>
            <w:pPr>
              <w:ind w:left="420"/>
              <w:spacing w:after="0"/>
              <w:rPr>
                <w:sz w:val="20"/>
                <w:szCs w:val="20"/>
                <w:color w:val="auto"/>
              </w:rPr>
            </w:pPr>
            <w:r>
              <w:rPr>
                <w:rFonts w:ascii="Courier New" w:cs="Courier New" w:eastAsia="Courier New" w:hAnsi="Courier New"/>
                <w:sz w:val="12"/>
                <w:szCs w:val="12"/>
                <w:color w:val="auto"/>
              </w:rPr>
              <w:t>Common stock, par value $.10 per</w:t>
            </w:r>
          </w:p>
        </w:tc>
        <w:tc>
          <w:tcPr>
            <w:tcW w:w="9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60" w:type="dxa"/>
            <w:vAlign w:val="bottom"/>
          </w:tcPr>
          <w:p>
            <w:pPr>
              <w:spacing w:after="0"/>
              <w:rPr>
                <w:sz w:val="11"/>
                <w:szCs w:val="11"/>
                <w:color w:val="auto"/>
              </w:rPr>
            </w:pPr>
          </w:p>
        </w:tc>
      </w:tr>
      <w:tr>
        <w:trPr>
          <w:trHeight w:val="135"/>
        </w:trPr>
        <w:tc>
          <w:tcPr>
            <w:tcW w:w="2040" w:type="dxa"/>
            <w:vAlign w:val="bottom"/>
          </w:tcPr>
          <w:p>
            <w:pPr>
              <w:ind w:left="200"/>
              <w:spacing w:after="0"/>
              <w:rPr>
                <w:sz w:val="20"/>
                <w:szCs w:val="20"/>
                <w:color w:val="auto"/>
              </w:rPr>
            </w:pPr>
            <w:r>
              <w:rPr>
                <w:rFonts w:ascii="Courier New" w:cs="Courier New" w:eastAsia="Courier New" w:hAnsi="Courier New"/>
                <w:sz w:val="12"/>
                <w:szCs w:val="12"/>
                <w:color w:val="auto"/>
              </w:rPr>
              <w:t>share: authorized 18,000</w:t>
            </w:r>
          </w:p>
        </w:tc>
        <w:tc>
          <w:tcPr>
            <w:tcW w:w="1320" w:type="dxa"/>
            <w:vAlign w:val="bottom"/>
          </w:tcPr>
          <w:p>
            <w:pPr>
              <w:ind w:left="60"/>
              <w:spacing w:after="0"/>
              <w:rPr>
                <w:sz w:val="20"/>
                <w:szCs w:val="20"/>
                <w:color w:val="auto"/>
              </w:rPr>
            </w:pPr>
            <w:r>
              <w:rPr>
                <w:rFonts w:ascii="Courier New" w:cs="Courier New" w:eastAsia="Courier New" w:hAnsi="Courier New"/>
                <w:sz w:val="12"/>
                <w:szCs w:val="12"/>
                <w:color w:val="auto"/>
              </w:rPr>
              <w:t>shares;</w:t>
            </w:r>
          </w:p>
        </w:tc>
        <w:tc>
          <w:tcPr>
            <w:tcW w:w="9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60" w:type="dxa"/>
            <w:vAlign w:val="bottom"/>
          </w:tcPr>
          <w:p>
            <w:pPr>
              <w:spacing w:after="0"/>
              <w:rPr>
                <w:sz w:val="11"/>
                <w:szCs w:val="11"/>
                <w:color w:val="auto"/>
              </w:rPr>
            </w:pPr>
          </w:p>
        </w:tc>
      </w:tr>
      <w:tr>
        <w:trPr>
          <w:trHeight w:val="135"/>
        </w:trPr>
        <w:tc>
          <w:tcPr>
            <w:tcW w:w="3360" w:type="dxa"/>
            <w:vAlign w:val="bottom"/>
            <w:gridSpan w:val="2"/>
          </w:tcPr>
          <w:p>
            <w:pPr>
              <w:ind w:left="200"/>
              <w:spacing w:after="0"/>
              <w:rPr>
                <w:sz w:val="20"/>
                <w:szCs w:val="20"/>
                <w:color w:val="auto"/>
              </w:rPr>
            </w:pPr>
            <w:r>
              <w:rPr>
                <w:rFonts w:ascii="Courier New" w:cs="Courier New" w:eastAsia="Courier New" w:hAnsi="Courier New"/>
                <w:sz w:val="12"/>
                <w:szCs w:val="12"/>
                <w:color w:val="auto"/>
              </w:rPr>
              <w:t>issued 13,073 shares at 1998 and</w:t>
            </w:r>
          </w:p>
        </w:tc>
        <w:tc>
          <w:tcPr>
            <w:tcW w:w="9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60" w:type="dxa"/>
            <w:vAlign w:val="bottom"/>
          </w:tcPr>
          <w:p>
            <w:pPr>
              <w:spacing w:after="0"/>
              <w:rPr>
                <w:sz w:val="11"/>
                <w:szCs w:val="11"/>
                <w:color w:val="auto"/>
              </w:rPr>
            </w:pPr>
          </w:p>
        </w:tc>
      </w:tr>
      <w:tr>
        <w:trPr>
          <w:trHeight w:val="135"/>
        </w:trPr>
        <w:tc>
          <w:tcPr>
            <w:tcW w:w="2040" w:type="dxa"/>
            <w:vAlign w:val="bottom"/>
          </w:tcPr>
          <w:p>
            <w:pPr>
              <w:ind w:left="200"/>
              <w:spacing w:after="0"/>
              <w:rPr>
                <w:sz w:val="20"/>
                <w:szCs w:val="20"/>
                <w:color w:val="auto"/>
              </w:rPr>
            </w:pPr>
            <w:r>
              <w:rPr>
                <w:rFonts w:ascii="Courier New" w:cs="Courier New" w:eastAsia="Courier New" w:hAnsi="Courier New"/>
                <w:sz w:val="12"/>
                <w:szCs w:val="12"/>
                <w:color w:val="auto"/>
              </w:rPr>
              <w:t>13,107 at 1997</w:t>
            </w:r>
          </w:p>
        </w:tc>
        <w:tc>
          <w:tcPr>
            <w:tcW w:w="1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60" w:type="dxa"/>
            <w:vAlign w:val="bottom"/>
          </w:tcPr>
          <w:p>
            <w:pPr>
              <w:ind w:left="20"/>
              <w:spacing w:after="0"/>
              <w:rPr>
                <w:sz w:val="20"/>
                <w:szCs w:val="20"/>
                <w:color w:val="auto"/>
              </w:rPr>
            </w:pPr>
            <w:r>
              <w:rPr>
                <w:rFonts w:ascii="Courier New" w:cs="Courier New" w:eastAsia="Courier New" w:hAnsi="Courier New"/>
                <w:sz w:val="12"/>
                <w:szCs w:val="12"/>
                <w:color w:val="auto"/>
              </w:rPr>
              <w:t>1,307</w:t>
            </w:r>
          </w:p>
        </w:tc>
        <w:tc>
          <w:tcPr>
            <w:tcW w:w="520" w:type="dxa"/>
            <w:vAlign w:val="bottom"/>
          </w:tcPr>
          <w:p>
            <w:pPr>
              <w:spacing w:after="0"/>
              <w:rPr>
                <w:sz w:val="11"/>
                <w:szCs w:val="11"/>
                <w:color w:val="auto"/>
              </w:rPr>
            </w:pPr>
          </w:p>
        </w:tc>
        <w:tc>
          <w:tcPr>
            <w:tcW w:w="560" w:type="dxa"/>
            <w:vAlign w:val="bottom"/>
          </w:tcPr>
          <w:p>
            <w:pPr>
              <w:ind w:left="40"/>
              <w:spacing w:after="0"/>
              <w:rPr>
                <w:sz w:val="20"/>
                <w:szCs w:val="20"/>
                <w:color w:val="auto"/>
              </w:rPr>
            </w:pPr>
            <w:r>
              <w:rPr>
                <w:rFonts w:ascii="Courier New" w:cs="Courier New" w:eastAsia="Courier New" w:hAnsi="Courier New"/>
                <w:sz w:val="12"/>
                <w:szCs w:val="12"/>
                <w:color w:val="auto"/>
              </w:rPr>
              <w:t>1,311</w:t>
            </w:r>
          </w:p>
        </w:tc>
        <w:tc>
          <w:tcPr>
            <w:tcW w:w="1660" w:type="dxa"/>
            <w:vAlign w:val="bottom"/>
          </w:tcPr>
          <w:p>
            <w:pPr>
              <w:spacing w:after="0"/>
              <w:rPr>
                <w:sz w:val="11"/>
                <w:szCs w:val="11"/>
                <w:color w:val="auto"/>
              </w:rPr>
            </w:pPr>
          </w:p>
        </w:tc>
      </w:tr>
      <w:tr>
        <w:trPr>
          <w:trHeight w:val="135"/>
        </w:trPr>
        <w:tc>
          <w:tcPr>
            <w:tcW w:w="3360" w:type="dxa"/>
            <w:vAlign w:val="bottom"/>
            <w:gridSpan w:val="2"/>
          </w:tcPr>
          <w:p>
            <w:pPr>
              <w:ind w:left="420"/>
              <w:spacing w:after="0"/>
              <w:rPr>
                <w:sz w:val="20"/>
                <w:szCs w:val="20"/>
                <w:color w:val="auto"/>
              </w:rPr>
            </w:pPr>
            <w:r>
              <w:rPr>
                <w:rFonts w:ascii="Courier New" w:cs="Courier New" w:eastAsia="Courier New" w:hAnsi="Courier New"/>
                <w:sz w:val="12"/>
                <w:szCs w:val="12"/>
                <w:color w:val="auto"/>
              </w:rPr>
              <w:t>Additional paid-in capital</w:t>
            </w:r>
          </w:p>
        </w:tc>
        <w:tc>
          <w:tcPr>
            <w:tcW w:w="960" w:type="dxa"/>
            <w:vAlign w:val="bottom"/>
          </w:tcPr>
          <w:p>
            <w:pPr>
              <w:spacing w:after="0"/>
              <w:rPr>
                <w:sz w:val="11"/>
                <w:szCs w:val="11"/>
                <w:color w:val="auto"/>
              </w:rPr>
            </w:pPr>
          </w:p>
        </w:tc>
        <w:tc>
          <w:tcPr>
            <w:tcW w:w="1160" w:type="dxa"/>
            <w:vAlign w:val="bottom"/>
          </w:tcPr>
          <w:p>
            <w:pPr>
              <w:jc w:val="right"/>
              <w:ind w:right="441"/>
              <w:spacing w:after="0"/>
              <w:rPr>
                <w:sz w:val="20"/>
                <w:szCs w:val="20"/>
                <w:color w:val="auto"/>
              </w:rPr>
            </w:pPr>
            <w:r>
              <w:rPr>
                <w:rFonts w:ascii="Courier New" w:cs="Courier New" w:eastAsia="Courier New" w:hAnsi="Courier New"/>
                <w:sz w:val="12"/>
                <w:szCs w:val="12"/>
                <w:color w:val="auto"/>
              </w:rPr>
              <w:t>-</w:t>
            </w: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60" w:type="dxa"/>
            <w:vAlign w:val="bottom"/>
          </w:tcPr>
          <w:p>
            <w:pPr>
              <w:ind w:left="600"/>
              <w:spacing w:after="0"/>
              <w:rPr>
                <w:sz w:val="20"/>
                <w:szCs w:val="20"/>
                <w:color w:val="auto"/>
              </w:rPr>
            </w:pPr>
            <w:r>
              <w:rPr>
                <w:rFonts w:ascii="Courier New" w:cs="Courier New" w:eastAsia="Courier New" w:hAnsi="Courier New"/>
                <w:sz w:val="12"/>
                <w:szCs w:val="12"/>
                <w:color w:val="auto"/>
              </w:rPr>
              <w:t>-</w:t>
            </w:r>
          </w:p>
        </w:tc>
      </w:tr>
      <w:tr>
        <w:trPr>
          <w:trHeight w:val="135"/>
        </w:trPr>
        <w:tc>
          <w:tcPr>
            <w:tcW w:w="2040" w:type="dxa"/>
            <w:vAlign w:val="bottom"/>
          </w:tcPr>
          <w:p>
            <w:pPr>
              <w:ind w:left="420"/>
              <w:spacing w:after="0"/>
              <w:rPr>
                <w:sz w:val="20"/>
                <w:szCs w:val="20"/>
                <w:color w:val="auto"/>
              </w:rPr>
            </w:pPr>
            <w:r>
              <w:rPr>
                <w:rFonts w:ascii="Courier New" w:cs="Courier New" w:eastAsia="Courier New" w:hAnsi="Courier New"/>
                <w:sz w:val="12"/>
                <w:szCs w:val="12"/>
                <w:color w:val="auto"/>
              </w:rPr>
              <w:t>Retained earnings</w:t>
            </w:r>
          </w:p>
        </w:tc>
        <w:tc>
          <w:tcPr>
            <w:tcW w:w="1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60" w:type="dxa"/>
            <w:vAlign w:val="bottom"/>
          </w:tcPr>
          <w:p>
            <w:pPr>
              <w:ind w:left="20"/>
              <w:spacing w:after="0"/>
              <w:rPr>
                <w:sz w:val="20"/>
                <w:szCs w:val="20"/>
                <w:color w:val="auto"/>
              </w:rPr>
            </w:pPr>
            <w:r>
              <w:rPr>
                <w:rFonts w:ascii="Courier New" w:cs="Courier New" w:eastAsia="Courier New" w:hAnsi="Courier New"/>
                <w:sz w:val="12"/>
                <w:szCs w:val="12"/>
                <w:color w:val="auto"/>
              </w:rPr>
              <w:t>67,253</w:t>
            </w:r>
          </w:p>
        </w:tc>
        <w:tc>
          <w:tcPr>
            <w:tcW w:w="5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rPr>
              <w:t>69,087</w:t>
            </w:r>
          </w:p>
        </w:tc>
        <w:tc>
          <w:tcPr>
            <w:tcW w:w="1660" w:type="dxa"/>
            <w:vAlign w:val="bottom"/>
          </w:tcPr>
          <w:p>
            <w:pPr>
              <w:spacing w:after="0"/>
              <w:rPr>
                <w:sz w:val="11"/>
                <w:szCs w:val="11"/>
                <w:color w:val="auto"/>
              </w:rPr>
            </w:pPr>
          </w:p>
        </w:tc>
      </w:tr>
      <w:tr>
        <w:trPr>
          <w:trHeight w:val="135"/>
        </w:trPr>
        <w:tc>
          <w:tcPr>
            <w:tcW w:w="3360" w:type="dxa"/>
            <w:vAlign w:val="bottom"/>
            <w:gridSpan w:val="2"/>
          </w:tcPr>
          <w:p>
            <w:pPr>
              <w:ind w:left="420"/>
              <w:spacing w:after="0"/>
              <w:rPr>
                <w:sz w:val="20"/>
                <w:szCs w:val="20"/>
                <w:color w:val="auto"/>
              </w:rPr>
            </w:pPr>
            <w:r>
              <w:rPr>
                <w:rFonts w:ascii="Courier New" w:cs="Courier New" w:eastAsia="Courier New" w:hAnsi="Courier New"/>
                <w:sz w:val="12"/>
                <w:szCs w:val="12"/>
                <w:color w:val="auto"/>
              </w:rPr>
              <w:t>Net unrealized appreciation of</w:t>
            </w:r>
          </w:p>
        </w:tc>
        <w:tc>
          <w:tcPr>
            <w:tcW w:w="9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60" w:type="dxa"/>
            <w:vAlign w:val="bottom"/>
          </w:tcPr>
          <w:p>
            <w:pPr>
              <w:spacing w:after="0"/>
              <w:rPr>
                <w:sz w:val="11"/>
                <w:szCs w:val="11"/>
                <w:color w:val="auto"/>
              </w:rPr>
            </w:pPr>
          </w:p>
        </w:tc>
      </w:tr>
      <w:tr>
        <w:trPr>
          <w:trHeight w:val="135"/>
        </w:trPr>
        <w:tc>
          <w:tcPr>
            <w:tcW w:w="3360" w:type="dxa"/>
            <w:vAlign w:val="bottom"/>
            <w:gridSpan w:val="2"/>
          </w:tcPr>
          <w:p>
            <w:pPr>
              <w:ind w:left="200"/>
              <w:spacing w:after="0"/>
              <w:rPr>
                <w:sz w:val="20"/>
                <w:szCs w:val="20"/>
                <w:color w:val="auto"/>
              </w:rPr>
            </w:pPr>
            <w:r>
              <w:rPr>
                <w:rFonts w:ascii="Courier New" w:cs="Courier New" w:eastAsia="Courier New" w:hAnsi="Courier New"/>
                <w:sz w:val="12"/>
                <w:szCs w:val="12"/>
                <w:color w:val="auto"/>
              </w:rPr>
              <w:t>available-for-sale securities, net of</w:t>
            </w:r>
          </w:p>
        </w:tc>
        <w:tc>
          <w:tcPr>
            <w:tcW w:w="9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60" w:type="dxa"/>
            <w:vAlign w:val="bottom"/>
          </w:tcPr>
          <w:p>
            <w:pPr>
              <w:spacing w:after="0"/>
              <w:rPr>
                <w:sz w:val="11"/>
                <w:szCs w:val="11"/>
                <w:color w:val="auto"/>
              </w:rPr>
            </w:pPr>
          </w:p>
        </w:tc>
      </w:tr>
      <w:tr>
        <w:trPr>
          <w:trHeight w:val="135"/>
        </w:trPr>
        <w:tc>
          <w:tcPr>
            <w:tcW w:w="3360" w:type="dxa"/>
            <w:vAlign w:val="bottom"/>
            <w:gridSpan w:val="2"/>
          </w:tcPr>
          <w:p>
            <w:pPr>
              <w:ind w:left="560"/>
              <w:spacing w:after="0"/>
              <w:rPr>
                <w:sz w:val="20"/>
                <w:szCs w:val="20"/>
                <w:color w:val="auto"/>
              </w:rPr>
            </w:pPr>
            <w:r>
              <w:rPr>
                <w:rFonts w:ascii="Courier New" w:cs="Courier New" w:eastAsia="Courier New" w:hAnsi="Courier New"/>
                <w:sz w:val="12"/>
                <w:szCs w:val="12"/>
                <w:color w:val="auto"/>
              </w:rPr>
              <w:t>tax effect of $3,319 in 1998 and</w:t>
            </w:r>
          </w:p>
        </w:tc>
        <w:tc>
          <w:tcPr>
            <w:tcW w:w="9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60" w:type="dxa"/>
            <w:vAlign w:val="bottom"/>
          </w:tcPr>
          <w:p>
            <w:pPr>
              <w:spacing w:after="0"/>
              <w:rPr>
                <w:sz w:val="11"/>
                <w:szCs w:val="11"/>
                <w:color w:val="auto"/>
              </w:rPr>
            </w:pPr>
          </w:p>
        </w:tc>
      </w:tr>
      <w:tr>
        <w:trPr>
          <w:trHeight w:val="135"/>
        </w:trPr>
        <w:tc>
          <w:tcPr>
            <w:tcW w:w="2040" w:type="dxa"/>
            <w:vAlign w:val="bottom"/>
          </w:tcPr>
          <w:p>
            <w:pPr>
              <w:ind w:left="200"/>
              <w:spacing w:after="0"/>
              <w:rPr>
                <w:sz w:val="20"/>
                <w:szCs w:val="20"/>
                <w:color w:val="auto"/>
              </w:rPr>
            </w:pPr>
            <w:r>
              <w:rPr>
                <w:rFonts w:ascii="Courier New" w:cs="Courier New" w:eastAsia="Courier New" w:hAnsi="Courier New"/>
                <w:sz w:val="12"/>
                <w:szCs w:val="12"/>
                <w:color w:val="auto"/>
              </w:rPr>
              <w:t>$4,312 in 1997</w:t>
            </w:r>
          </w:p>
        </w:tc>
        <w:tc>
          <w:tcPr>
            <w:tcW w:w="1320" w:type="dxa"/>
            <w:vAlign w:val="bottom"/>
          </w:tcPr>
          <w:p>
            <w:pPr>
              <w:spacing w:after="0"/>
              <w:rPr>
                <w:sz w:val="11"/>
                <w:szCs w:val="11"/>
                <w:color w:val="auto"/>
              </w:rPr>
            </w:pPr>
          </w:p>
        </w:tc>
        <w:tc>
          <w:tcPr>
            <w:tcW w:w="960" w:type="dxa"/>
            <w:vAlign w:val="bottom"/>
          </w:tcPr>
          <w:p>
            <w:pPr>
              <w:ind w:left="140"/>
              <w:spacing w:after="0"/>
              <w:rPr>
                <w:sz w:val="20"/>
                <w:szCs w:val="20"/>
                <w:color w:val="auto"/>
              </w:rPr>
            </w:pPr>
            <w:r>
              <w:rPr>
                <w:rFonts w:ascii="Courier New" w:cs="Courier New" w:eastAsia="Courier New" w:hAnsi="Courier New"/>
                <w:sz w:val="12"/>
                <w:szCs w:val="12"/>
                <w:color w:val="auto"/>
              </w:rPr>
              <w:t>5,191</w:t>
            </w:r>
          </w:p>
        </w:tc>
        <w:tc>
          <w:tcPr>
            <w:tcW w:w="11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Courier New" w:cs="Courier New" w:eastAsia="Courier New" w:hAnsi="Courier New"/>
                <w:sz w:val="12"/>
                <w:szCs w:val="12"/>
                <w:color w:val="auto"/>
              </w:rPr>
              <w:t>6,744</w:t>
            </w:r>
          </w:p>
        </w:tc>
        <w:tc>
          <w:tcPr>
            <w:tcW w:w="560" w:type="dxa"/>
            <w:vAlign w:val="bottom"/>
          </w:tcPr>
          <w:p>
            <w:pPr>
              <w:spacing w:after="0"/>
              <w:rPr>
                <w:sz w:val="11"/>
                <w:szCs w:val="11"/>
                <w:color w:val="auto"/>
              </w:rPr>
            </w:pPr>
          </w:p>
        </w:tc>
        <w:tc>
          <w:tcPr>
            <w:tcW w:w="1660" w:type="dxa"/>
            <w:vAlign w:val="bottom"/>
          </w:tcPr>
          <w:p>
            <w:pPr>
              <w:spacing w:after="0"/>
              <w:rPr>
                <w:sz w:val="11"/>
                <w:szCs w:val="11"/>
                <w:color w:val="auto"/>
              </w:rPr>
            </w:pPr>
          </w:p>
        </w:tc>
      </w:tr>
      <w:tr>
        <w:trPr>
          <w:trHeight w:val="135"/>
        </w:trPr>
        <w:tc>
          <w:tcPr>
            <w:tcW w:w="2040" w:type="dxa"/>
            <w:vAlign w:val="bottom"/>
          </w:tcPr>
          <w:p>
            <w:pPr>
              <w:spacing w:after="0"/>
              <w:rPr>
                <w:sz w:val="11"/>
                <w:szCs w:val="11"/>
                <w:color w:val="auto"/>
              </w:rPr>
            </w:pPr>
          </w:p>
        </w:tc>
        <w:tc>
          <w:tcPr>
            <w:tcW w:w="2280" w:type="dxa"/>
            <w:vAlign w:val="bottom"/>
            <w:gridSpan w:val="2"/>
          </w:tcPr>
          <w:p>
            <w:pPr>
              <w:jc w:val="right"/>
              <w:ind w:right="681"/>
              <w:spacing w:after="0"/>
              <w:rPr>
                <w:sz w:val="20"/>
                <w:szCs w:val="20"/>
                <w:color w:val="auto"/>
              </w:rPr>
            </w:pPr>
            <w:r>
              <w:rPr>
                <w:rFonts w:ascii="Courier New" w:cs="Courier New" w:eastAsia="Courier New" w:hAnsi="Courier New"/>
                <w:sz w:val="12"/>
                <w:szCs w:val="12"/>
                <w:color w:val="auto"/>
              </w:rPr>
              <w:t>________</w:t>
            </w:r>
          </w:p>
        </w:tc>
        <w:tc>
          <w:tcPr>
            <w:tcW w:w="1160" w:type="dxa"/>
            <w:vAlign w:val="bottom"/>
          </w:tcPr>
          <w:p>
            <w:pPr>
              <w:jc w:val="right"/>
              <w:ind w:right="441"/>
              <w:spacing w:after="0"/>
              <w:rPr>
                <w:sz w:val="20"/>
                <w:szCs w:val="20"/>
                <w:color w:val="auto"/>
              </w:rPr>
            </w:pPr>
            <w:r>
              <w:rPr>
                <w:rFonts w:ascii="Courier New" w:cs="Courier New" w:eastAsia="Courier New" w:hAnsi="Courier New"/>
                <w:sz w:val="12"/>
                <w:szCs w:val="12"/>
                <w:color w:val="auto"/>
              </w:rPr>
              <w:t>_______</w:t>
            </w: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60" w:type="dxa"/>
            <w:vAlign w:val="bottom"/>
          </w:tcPr>
          <w:p>
            <w:pPr>
              <w:spacing w:after="0"/>
              <w:rPr>
                <w:sz w:val="11"/>
                <w:szCs w:val="11"/>
                <w:color w:val="auto"/>
              </w:rPr>
            </w:pPr>
          </w:p>
        </w:tc>
      </w:tr>
      <w:tr>
        <w:trPr>
          <w:trHeight w:val="135"/>
        </w:trPr>
        <w:tc>
          <w:tcPr>
            <w:tcW w:w="3360" w:type="dxa"/>
            <w:vAlign w:val="bottom"/>
            <w:gridSpan w:val="2"/>
          </w:tcPr>
          <w:p>
            <w:pPr>
              <w:ind w:left="1540"/>
              <w:spacing w:after="0"/>
              <w:rPr>
                <w:sz w:val="20"/>
                <w:szCs w:val="20"/>
                <w:color w:val="auto"/>
              </w:rPr>
            </w:pPr>
            <w:r>
              <w:rPr>
                <w:rFonts w:ascii="Courier New" w:cs="Courier New" w:eastAsia="Courier New" w:hAnsi="Courier New"/>
                <w:sz w:val="12"/>
                <w:szCs w:val="12"/>
                <w:color w:val="auto"/>
                <w:w w:val="96"/>
              </w:rPr>
              <w:t>Total shareholders' equity</w:t>
            </w:r>
          </w:p>
        </w:tc>
        <w:tc>
          <w:tcPr>
            <w:tcW w:w="9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Courier New" w:cs="Courier New" w:eastAsia="Courier New" w:hAnsi="Courier New"/>
                <w:sz w:val="12"/>
                <w:szCs w:val="12"/>
                <w:color w:val="auto"/>
              </w:rPr>
              <w:t>73,751</w:t>
            </w:r>
          </w:p>
        </w:tc>
        <w:tc>
          <w:tcPr>
            <w:tcW w:w="560" w:type="dxa"/>
            <w:vAlign w:val="bottom"/>
          </w:tcPr>
          <w:p>
            <w:pPr>
              <w:spacing w:after="0"/>
              <w:rPr>
                <w:sz w:val="11"/>
                <w:szCs w:val="11"/>
                <w:color w:val="auto"/>
              </w:rPr>
            </w:pPr>
          </w:p>
        </w:tc>
        <w:tc>
          <w:tcPr>
            <w:tcW w:w="1660" w:type="dxa"/>
            <w:vAlign w:val="bottom"/>
          </w:tcPr>
          <w:p>
            <w:pPr>
              <w:ind w:left="1160"/>
              <w:spacing w:after="0"/>
              <w:rPr>
                <w:sz w:val="20"/>
                <w:szCs w:val="20"/>
                <w:color w:val="auto"/>
              </w:rPr>
            </w:pPr>
            <w:r>
              <w:rPr>
                <w:rFonts w:ascii="Courier New" w:cs="Courier New" w:eastAsia="Courier New" w:hAnsi="Courier New"/>
                <w:sz w:val="12"/>
                <w:szCs w:val="12"/>
                <w:color w:val="auto"/>
              </w:rPr>
              <w:t>77,142</w:t>
            </w:r>
          </w:p>
        </w:tc>
      </w:tr>
      <w:tr>
        <w:trPr>
          <w:trHeight w:val="135"/>
        </w:trPr>
        <w:tc>
          <w:tcPr>
            <w:tcW w:w="2040" w:type="dxa"/>
            <w:vAlign w:val="bottom"/>
          </w:tcPr>
          <w:p>
            <w:pPr>
              <w:spacing w:after="0"/>
              <w:rPr>
                <w:sz w:val="11"/>
                <w:szCs w:val="11"/>
                <w:color w:val="auto"/>
              </w:rPr>
            </w:pPr>
          </w:p>
        </w:tc>
        <w:tc>
          <w:tcPr>
            <w:tcW w:w="2280" w:type="dxa"/>
            <w:vAlign w:val="bottom"/>
            <w:gridSpan w:val="2"/>
          </w:tcPr>
          <w:p>
            <w:pPr>
              <w:jc w:val="right"/>
              <w:ind w:right="681"/>
              <w:spacing w:after="0"/>
              <w:rPr>
                <w:sz w:val="20"/>
                <w:szCs w:val="20"/>
                <w:color w:val="auto"/>
              </w:rPr>
            </w:pPr>
            <w:r>
              <w:rPr>
                <w:rFonts w:ascii="Courier New" w:cs="Courier New" w:eastAsia="Courier New" w:hAnsi="Courier New"/>
                <w:sz w:val="12"/>
                <w:szCs w:val="12"/>
                <w:color w:val="auto"/>
              </w:rPr>
              <w:t>________</w:t>
            </w:r>
          </w:p>
        </w:tc>
        <w:tc>
          <w:tcPr>
            <w:tcW w:w="1160" w:type="dxa"/>
            <w:vAlign w:val="bottom"/>
          </w:tcPr>
          <w:p>
            <w:pPr>
              <w:jc w:val="right"/>
              <w:ind w:right="441"/>
              <w:spacing w:after="0"/>
              <w:rPr>
                <w:sz w:val="20"/>
                <w:szCs w:val="20"/>
                <w:color w:val="auto"/>
              </w:rPr>
            </w:pPr>
            <w:r>
              <w:rPr>
                <w:rFonts w:ascii="Courier New" w:cs="Courier New" w:eastAsia="Courier New" w:hAnsi="Courier New"/>
                <w:sz w:val="12"/>
                <w:szCs w:val="12"/>
                <w:color w:val="auto"/>
              </w:rPr>
              <w:t>_______</w:t>
            </w: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60" w:type="dxa"/>
            <w:vAlign w:val="bottom"/>
          </w:tcPr>
          <w:p>
            <w:pPr>
              <w:spacing w:after="0"/>
              <w:rPr>
                <w:sz w:val="11"/>
                <w:szCs w:val="11"/>
                <w:color w:val="auto"/>
              </w:rPr>
            </w:pPr>
          </w:p>
        </w:tc>
      </w:tr>
      <w:tr>
        <w:trPr>
          <w:trHeight w:val="270"/>
        </w:trPr>
        <w:tc>
          <w:tcPr>
            <w:tcW w:w="3360" w:type="dxa"/>
            <w:vAlign w:val="bottom"/>
            <w:gridSpan w:val="2"/>
          </w:tcPr>
          <w:p>
            <w:pPr>
              <w:ind w:left="1540"/>
              <w:spacing w:after="0"/>
              <w:rPr>
                <w:sz w:val="20"/>
                <w:szCs w:val="20"/>
                <w:color w:val="auto"/>
              </w:rPr>
            </w:pPr>
            <w:r>
              <w:rPr>
                <w:rFonts w:ascii="Courier New" w:cs="Courier New" w:eastAsia="Courier New" w:hAnsi="Courier New"/>
                <w:sz w:val="12"/>
                <w:szCs w:val="12"/>
                <w:color w:val="auto"/>
              </w:rPr>
              <w:t>Total liabilities and</w:t>
            </w:r>
          </w:p>
        </w:tc>
        <w:tc>
          <w:tcPr>
            <w:tcW w:w="9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660" w:type="dxa"/>
            <w:vAlign w:val="bottom"/>
          </w:tcPr>
          <w:p>
            <w:pPr>
              <w:spacing w:after="0"/>
              <w:rPr>
                <w:sz w:val="23"/>
                <w:szCs w:val="23"/>
                <w:color w:val="auto"/>
              </w:rPr>
            </w:pPr>
          </w:p>
        </w:tc>
      </w:tr>
      <w:tr>
        <w:trPr>
          <w:trHeight w:val="135"/>
        </w:trPr>
        <w:tc>
          <w:tcPr>
            <w:tcW w:w="2040" w:type="dxa"/>
            <w:vAlign w:val="bottom"/>
          </w:tcPr>
          <w:p>
            <w:pPr>
              <w:ind w:left="480"/>
              <w:spacing w:after="0"/>
              <w:rPr>
                <w:sz w:val="20"/>
                <w:szCs w:val="20"/>
                <w:color w:val="auto"/>
              </w:rPr>
            </w:pPr>
            <w:r>
              <w:rPr>
                <w:rFonts w:ascii="Courier New" w:cs="Courier New" w:eastAsia="Courier New" w:hAnsi="Courier New"/>
                <w:sz w:val="12"/>
                <w:szCs w:val="12"/>
                <w:color w:val="auto"/>
              </w:rPr>
              <w:t>shareholders' equity</w:t>
            </w:r>
          </w:p>
        </w:tc>
        <w:tc>
          <w:tcPr>
            <w:tcW w:w="1320" w:type="dxa"/>
            <w:vAlign w:val="bottom"/>
          </w:tcPr>
          <w:p>
            <w:pPr>
              <w:spacing w:after="0"/>
              <w:rPr>
                <w:sz w:val="11"/>
                <w:szCs w:val="11"/>
                <w:color w:val="auto"/>
              </w:rPr>
            </w:pPr>
          </w:p>
        </w:tc>
        <w:tc>
          <w:tcPr>
            <w:tcW w:w="960" w:type="dxa"/>
            <w:vAlign w:val="bottom"/>
          </w:tcPr>
          <w:p>
            <w:pPr>
              <w:ind w:left="140"/>
              <w:spacing w:after="0"/>
              <w:rPr>
                <w:sz w:val="20"/>
                <w:szCs w:val="20"/>
                <w:color w:val="auto"/>
              </w:rPr>
            </w:pPr>
            <w:r>
              <w:rPr>
                <w:rFonts w:ascii="Courier New" w:cs="Courier New" w:eastAsia="Courier New" w:hAnsi="Courier New"/>
                <w:sz w:val="12"/>
                <w:szCs w:val="12"/>
                <w:color w:val="auto"/>
              </w:rPr>
              <w:t>$194,109</w:t>
            </w:r>
          </w:p>
        </w:tc>
        <w:tc>
          <w:tcPr>
            <w:tcW w:w="1160" w:type="dxa"/>
            <w:vAlign w:val="bottom"/>
          </w:tcPr>
          <w:p>
            <w:pPr>
              <w:ind w:left="600"/>
              <w:spacing w:after="0"/>
              <w:rPr>
                <w:sz w:val="20"/>
                <w:szCs w:val="20"/>
                <w:color w:val="auto"/>
              </w:rPr>
            </w:pPr>
            <w:r>
              <w:rPr>
                <w:rFonts w:ascii="Courier New" w:cs="Courier New" w:eastAsia="Courier New" w:hAnsi="Courier New"/>
                <w:sz w:val="12"/>
                <w:szCs w:val="12"/>
                <w:color w:val="auto"/>
                <w:w w:val="93"/>
              </w:rPr>
              <w:t>$194,129</w:t>
            </w: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60" w:type="dxa"/>
            <w:vAlign w:val="bottom"/>
          </w:tcPr>
          <w:p>
            <w:pPr>
              <w:spacing w:after="0"/>
              <w:rPr>
                <w:sz w:val="11"/>
                <w:szCs w:val="11"/>
                <w:color w:val="auto"/>
              </w:rPr>
            </w:pPr>
          </w:p>
        </w:tc>
      </w:tr>
      <w:tr>
        <w:trPr>
          <w:trHeight w:val="135"/>
        </w:trPr>
        <w:tc>
          <w:tcPr>
            <w:tcW w:w="2040" w:type="dxa"/>
            <w:vAlign w:val="bottom"/>
          </w:tcPr>
          <w:p>
            <w:pPr>
              <w:spacing w:after="0"/>
              <w:rPr>
                <w:sz w:val="11"/>
                <w:szCs w:val="11"/>
                <w:color w:val="auto"/>
              </w:rPr>
            </w:pPr>
          </w:p>
        </w:tc>
        <w:tc>
          <w:tcPr>
            <w:tcW w:w="2280" w:type="dxa"/>
            <w:vAlign w:val="bottom"/>
            <w:gridSpan w:val="2"/>
          </w:tcPr>
          <w:p>
            <w:pPr>
              <w:jc w:val="right"/>
              <w:ind w:right="681"/>
              <w:spacing w:after="0"/>
              <w:rPr>
                <w:sz w:val="20"/>
                <w:szCs w:val="20"/>
                <w:color w:val="auto"/>
              </w:rPr>
            </w:pPr>
            <w:r>
              <w:rPr>
                <w:rFonts w:ascii="Courier New" w:cs="Courier New" w:eastAsia="Courier New" w:hAnsi="Courier New"/>
                <w:sz w:val="12"/>
                <w:szCs w:val="12"/>
                <w:color w:val="auto"/>
              </w:rPr>
              <w:t>========</w:t>
            </w:r>
          </w:p>
        </w:tc>
        <w:tc>
          <w:tcPr>
            <w:tcW w:w="1160" w:type="dxa"/>
            <w:vAlign w:val="bottom"/>
          </w:tcPr>
          <w:p>
            <w:pPr>
              <w:jc w:val="right"/>
              <w:ind w:right="441"/>
              <w:spacing w:after="0"/>
              <w:rPr>
                <w:sz w:val="20"/>
                <w:szCs w:val="20"/>
                <w:color w:val="auto"/>
              </w:rPr>
            </w:pPr>
            <w:r>
              <w:rPr>
                <w:rFonts w:ascii="Courier New" w:cs="Courier New" w:eastAsia="Courier New" w:hAnsi="Courier New"/>
                <w:sz w:val="12"/>
                <w:szCs w:val="12"/>
                <w:color w:val="auto"/>
              </w:rPr>
              <w:t>========</w:t>
            </w: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60" w:type="dxa"/>
            <w:vAlign w:val="bottom"/>
          </w:tcPr>
          <w:p>
            <w:pPr>
              <w:spacing w:after="0"/>
              <w:rPr>
                <w:sz w:val="11"/>
                <w:szCs w:val="11"/>
                <w:color w:val="auto"/>
              </w:rPr>
            </w:pPr>
          </w:p>
        </w:tc>
      </w:tr>
    </w:tbl>
    <w:p>
      <w:pPr>
        <w:spacing w:after="0" w:line="200" w:lineRule="exact"/>
        <w:rPr>
          <w:sz w:val="20"/>
          <w:szCs w:val="20"/>
          <w:color w:val="auto"/>
        </w:rPr>
      </w:pPr>
    </w:p>
    <w:p>
      <w:pPr>
        <w:spacing w:after="0" w:line="340" w:lineRule="exact"/>
        <w:rPr>
          <w:sz w:val="20"/>
          <w:szCs w:val="20"/>
          <w:color w:val="auto"/>
        </w:rPr>
      </w:pPr>
    </w:p>
    <w:p>
      <w:pPr>
        <w:ind w:left="1120"/>
        <w:spacing w:after="0"/>
        <w:rPr>
          <w:sz w:val="20"/>
          <w:szCs w:val="20"/>
          <w:color w:val="auto"/>
        </w:rPr>
      </w:pPr>
      <w:r>
        <w:rPr>
          <w:rFonts w:ascii="Courier New" w:cs="Courier New" w:eastAsia="Courier New" w:hAnsi="Courier New"/>
          <w:sz w:val="12"/>
          <w:szCs w:val="12"/>
          <w:color w:val="auto"/>
        </w:rPr>
        <w:t>See notes to condensed consolidated financial statements.</w:t>
      </w:r>
    </w:p>
    <w:p>
      <w:pPr>
        <w:spacing w:after="0" w:line="200" w:lineRule="exact"/>
        <w:rPr>
          <w:sz w:val="20"/>
          <w:szCs w:val="20"/>
          <w:color w:val="auto"/>
        </w:rPr>
      </w:pPr>
    </w:p>
    <w:p>
      <w:pPr>
        <w:spacing w:after="0" w:line="340" w:lineRule="exact"/>
        <w:rPr>
          <w:sz w:val="20"/>
          <w:szCs w:val="20"/>
          <w:color w:val="auto"/>
        </w:rPr>
      </w:pPr>
    </w:p>
    <w:p>
      <w:pPr>
        <w:ind w:left="2100"/>
        <w:spacing w:after="0"/>
        <w:rPr>
          <w:sz w:val="20"/>
          <w:szCs w:val="20"/>
          <w:color w:val="auto"/>
        </w:rPr>
      </w:pPr>
      <w:r>
        <w:rPr>
          <w:rFonts w:ascii="Courier New" w:cs="Courier New" w:eastAsia="Courier New" w:hAnsi="Courier New"/>
          <w:sz w:val="12"/>
          <w:szCs w:val="12"/>
          <w:color w:val="auto"/>
        </w:rPr>
        <w:t>POE &amp; BROWN, INC.</w:t>
      </w:r>
    </w:p>
    <w:p>
      <w:pPr>
        <w:spacing w:after="0" w:line="134" w:lineRule="exact"/>
        <w:rPr>
          <w:sz w:val="20"/>
          <w:szCs w:val="20"/>
          <w:color w:val="auto"/>
        </w:rPr>
      </w:pPr>
    </w:p>
    <w:p>
      <w:pPr>
        <w:ind w:left="900"/>
        <w:spacing w:after="0"/>
        <w:rPr>
          <w:sz w:val="20"/>
          <w:szCs w:val="20"/>
          <w:color w:val="auto"/>
        </w:rPr>
      </w:pPr>
      <w:r>
        <w:rPr>
          <w:rFonts w:ascii="Courier New" w:cs="Courier New" w:eastAsia="Courier New" w:hAnsi="Courier New"/>
          <w:sz w:val="12"/>
          <w:szCs w:val="12"/>
          <w:color w:val="auto"/>
        </w:rPr>
        <w:t>CONDENSED CONSOLIDATED STATEMENTS OF CASH FLOWS (Unaudited)</w:t>
      </w:r>
    </w:p>
    <w:tbl>
      <w:tblPr>
        <w:tblLayout w:type="fixed"/>
        <w:tblInd w:w="0" w:type="dxa"/>
        <w:tblCellMar>
          <w:top w:w="0" w:type="dxa"/>
          <w:left w:w="0" w:type="dxa"/>
          <w:bottom w:w="0" w:type="dxa"/>
          <w:right w:w="0" w:type="dxa"/>
        </w:tblCellMar>
      </w:tblPr>
      <w:tr>
        <w:trPr>
          <w:trHeight w:val="135"/>
        </w:trPr>
        <w:tc>
          <w:tcPr>
            <w:tcW w:w="900" w:type="dxa"/>
            <w:vAlign w:val="bottom"/>
          </w:tcPr>
          <w:p>
            <w:pPr>
              <w:spacing w:after="0"/>
              <w:rPr>
                <w:sz w:val="11"/>
                <w:szCs w:val="11"/>
                <w:color w:val="auto"/>
              </w:rPr>
            </w:pPr>
          </w:p>
        </w:tc>
        <w:tc>
          <w:tcPr>
            <w:tcW w:w="2860" w:type="dxa"/>
            <w:vAlign w:val="bottom"/>
          </w:tcPr>
          <w:p>
            <w:pPr>
              <w:ind w:left="1420"/>
              <w:spacing w:after="0"/>
              <w:rPr>
                <w:sz w:val="20"/>
                <w:szCs w:val="20"/>
                <w:color w:val="auto"/>
              </w:rPr>
            </w:pPr>
            <w:r>
              <w:rPr>
                <w:rFonts w:ascii="Courier New" w:cs="Courier New" w:eastAsia="Courier New" w:hAnsi="Courier New"/>
                <w:sz w:val="12"/>
                <w:szCs w:val="12"/>
                <w:color w:val="auto"/>
              </w:rPr>
              <w:t>(In thousands)</w:t>
            </w:r>
          </w:p>
        </w:tc>
        <w:tc>
          <w:tcPr>
            <w:tcW w:w="28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405"/>
        </w:trPr>
        <w:tc>
          <w:tcPr>
            <w:tcW w:w="900" w:type="dxa"/>
            <w:vAlign w:val="bottom"/>
          </w:tcPr>
          <w:p>
            <w:pPr>
              <w:spacing w:after="0"/>
              <w:rPr>
                <w:sz w:val="24"/>
                <w:szCs w:val="24"/>
                <w:color w:val="auto"/>
              </w:rPr>
            </w:pPr>
          </w:p>
        </w:tc>
        <w:tc>
          <w:tcPr>
            <w:tcW w:w="4920" w:type="dxa"/>
            <w:vAlign w:val="bottom"/>
            <w:gridSpan w:val="3"/>
          </w:tcPr>
          <w:p>
            <w:pPr>
              <w:jc w:val="right"/>
              <w:ind w:right="141"/>
              <w:spacing w:after="0"/>
              <w:rPr>
                <w:sz w:val="20"/>
                <w:szCs w:val="20"/>
                <w:color w:val="auto"/>
              </w:rPr>
            </w:pPr>
            <w:r>
              <w:rPr>
                <w:rFonts w:ascii="Courier New" w:cs="Courier New" w:eastAsia="Courier New" w:hAnsi="Courier New"/>
                <w:sz w:val="12"/>
                <w:szCs w:val="12"/>
                <w:color w:val="auto"/>
              </w:rPr>
              <w:t>For the three months ended March 31,</w:t>
            </w:r>
          </w:p>
        </w:tc>
        <w:tc>
          <w:tcPr>
            <w:tcW w:w="780" w:type="dxa"/>
            <w:vAlign w:val="bottom"/>
          </w:tcPr>
          <w:p>
            <w:pPr>
              <w:spacing w:after="0"/>
              <w:rPr>
                <w:sz w:val="24"/>
                <w:szCs w:val="24"/>
                <w:color w:val="auto"/>
              </w:rPr>
            </w:pPr>
          </w:p>
        </w:tc>
      </w:tr>
      <w:tr>
        <w:trPr>
          <w:trHeight w:val="135"/>
        </w:trPr>
        <w:tc>
          <w:tcPr>
            <w:tcW w:w="90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780" w:type="dxa"/>
            <w:vAlign w:val="bottom"/>
          </w:tcPr>
          <w:p>
            <w:pPr>
              <w:jc w:val="right"/>
              <w:ind w:right="1421"/>
              <w:spacing w:after="0"/>
              <w:rPr>
                <w:sz w:val="20"/>
                <w:szCs w:val="20"/>
                <w:color w:val="auto"/>
              </w:rPr>
            </w:pPr>
            <w:r>
              <w:rPr>
                <w:rFonts w:ascii="Courier New" w:cs="Courier New" w:eastAsia="Courier New" w:hAnsi="Courier New"/>
                <w:sz w:val="12"/>
                <w:szCs w:val="12"/>
                <w:color w:val="auto"/>
                <w:w w:val="97"/>
              </w:rPr>
              <w:t>1998</w:t>
            </w:r>
          </w:p>
        </w:tc>
        <w:tc>
          <w:tcPr>
            <w:tcW w:w="780" w:type="dxa"/>
            <w:vAlign w:val="bottom"/>
          </w:tcPr>
          <w:p>
            <w:pPr>
              <w:jc w:val="right"/>
              <w:spacing w:after="0"/>
              <w:rPr>
                <w:sz w:val="20"/>
                <w:szCs w:val="20"/>
                <w:color w:val="auto"/>
              </w:rPr>
            </w:pPr>
            <w:r>
              <w:rPr>
                <w:rFonts w:ascii="Courier New" w:cs="Courier New" w:eastAsia="Courier New" w:hAnsi="Courier New"/>
                <w:sz w:val="12"/>
                <w:szCs w:val="12"/>
                <w:color w:val="auto"/>
              </w:rPr>
              <w:t>1997</w:t>
            </w:r>
          </w:p>
        </w:tc>
      </w:tr>
      <w:tr>
        <w:trPr>
          <w:trHeight w:val="405"/>
        </w:trPr>
        <w:tc>
          <w:tcPr>
            <w:tcW w:w="3760" w:type="dxa"/>
            <w:vAlign w:val="bottom"/>
            <w:gridSpan w:val="2"/>
          </w:tcPr>
          <w:p>
            <w:pPr>
              <w:spacing w:after="0"/>
              <w:rPr>
                <w:sz w:val="20"/>
                <w:szCs w:val="20"/>
                <w:color w:val="auto"/>
              </w:rPr>
            </w:pPr>
            <w:r>
              <w:rPr>
                <w:rFonts w:ascii="Courier New" w:cs="Courier New" w:eastAsia="Courier New" w:hAnsi="Courier New"/>
                <w:sz w:val="12"/>
                <w:szCs w:val="12"/>
                <w:color w:val="auto"/>
              </w:rPr>
              <w:t>CASH FLOWS FROM OPERATING ACTIVITIES</w:t>
            </w:r>
          </w:p>
        </w:tc>
        <w:tc>
          <w:tcPr>
            <w:tcW w:w="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35"/>
        </w:trPr>
        <w:tc>
          <w:tcPr>
            <w:tcW w:w="900" w:type="dxa"/>
            <w:vAlign w:val="bottom"/>
          </w:tcPr>
          <w:p>
            <w:pPr>
              <w:spacing w:after="0"/>
              <w:rPr>
                <w:sz w:val="20"/>
                <w:szCs w:val="20"/>
                <w:color w:val="auto"/>
              </w:rPr>
            </w:pPr>
            <w:r>
              <w:rPr>
                <w:rFonts w:ascii="Courier New" w:cs="Courier New" w:eastAsia="Courier New" w:hAnsi="Courier New"/>
                <w:sz w:val="12"/>
                <w:szCs w:val="12"/>
                <w:color w:val="auto"/>
              </w:rPr>
              <w:t>Net income</w:t>
            </w:r>
          </w:p>
        </w:tc>
        <w:tc>
          <w:tcPr>
            <w:tcW w:w="2860" w:type="dxa"/>
            <w:vAlign w:val="bottom"/>
          </w:tcPr>
          <w:p>
            <w:pPr>
              <w:spacing w:after="0"/>
              <w:rPr>
                <w:sz w:val="11"/>
                <w:szCs w:val="11"/>
                <w:color w:val="auto"/>
              </w:rPr>
            </w:pPr>
          </w:p>
        </w:tc>
        <w:tc>
          <w:tcPr>
            <w:tcW w:w="2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1780" w:type="dxa"/>
            <w:vAlign w:val="bottom"/>
          </w:tcPr>
          <w:p>
            <w:pPr>
              <w:ind w:left="440"/>
              <w:spacing w:after="0"/>
              <w:rPr>
                <w:sz w:val="20"/>
                <w:szCs w:val="20"/>
                <w:color w:val="auto"/>
              </w:rPr>
            </w:pPr>
            <w:r>
              <w:rPr>
                <w:rFonts w:ascii="Courier New" w:cs="Courier New" w:eastAsia="Courier New" w:hAnsi="Courier New"/>
                <w:sz w:val="12"/>
                <w:szCs w:val="12"/>
                <w:color w:val="auto"/>
              </w:rPr>
              <w:t>6,158</w:t>
            </w:r>
          </w:p>
        </w:tc>
        <w:tc>
          <w:tcPr>
            <w:tcW w:w="780" w:type="dxa"/>
            <w:vAlign w:val="bottom"/>
          </w:tcPr>
          <w:p>
            <w:pPr>
              <w:ind w:left="220"/>
              <w:spacing w:after="0"/>
              <w:rPr>
                <w:sz w:val="20"/>
                <w:szCs w:val="20"/>
                <w:color w:val="auto"/>
              </w:rPr>
            </w:pPr>
            <w:r>
              <w:rPr>
                <w:rFonts w:ascii="Courier New" w:cs="Courier New" w:eastAsia="Courier New" w:hAnsi="Courier New"/>
                <w:sz w:val="12"/>
                <w:szCs w:val="12"/>
                <w:color w:val="auto"/>
              </w:rPr>
              <w:t>$ 5,224</w:t>
            </w:r>
          </w:p>
        </w:tc>
      </w:tr>
      <w:tr>
        <w:trPr>
          <w:trHeight w:val="135"/>
        </w:trPr>
        <w:tc>
          <w:tcPr>
            <w:tcW w:w="3760" w:type="dxa"/>
            <w:vAlign w:val="bottom"/>
            <w:gridSpan w:val="2"/>
          </w:tcPr>
          <w:p>
            <w:pPr>
              <w:spacing w:after="0"/>
              <w:rPr>
                <w:sz w:val="20"/>
                <w:szCs w:val="20"/>
                <w:color w:val="auto"/>
              </w:rPr>
            </w:pPr>
            <w:r>
              <w:rPr>
                <w:rFonts w:ascii="Courier New" w:cs="Courier New" w:eastAsia="Courier New" w:hAnsi="Courier New"/>
                <w:sz w:val="12"/>
                <w:szCs w:val="12"/>
                <w:color w:val="auto"/>
              </w:rPr>
              <w:t>Adjustments to reconcile net income to</w:t>
            </w:r>
          </w:p>
        </w:tc>
        <w:tc>
          <w:tcPr>
            <w:tcW w:w="28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900" w:type="dxa"/>
            <w:vAlign w:val="bottom"/>
          </w:tcPr>
          <w:p>
            <w:pPr>
              <w:ind w:left="140"/>
              <w:spacing w:after="0"/>
              <w:rPr>
                <w:sz w:val="20"/>
                <w:szCs w:val="20"/>
                <w:color w:val="auto"/>
              </w:rPr>
            </w:pPr>
            <w:r>
              <w:rPr>
                <w:rFonts w:ascii="Courier New" w:cs="Courier New" w:eastAsia="Courier New" w:hAnsi="Courier New"/>
                <w:sz w:val="12"/>
                <w:szCs w:val="12"/>
                <w:color w:val="auto"/>
              </w:rPr>
              <w:t>net cash</w:t>
            </w:r>
          </w:p>
        </w:tc>
        <w:tc>
          <w:tcPr>
            <w:tcW w:w="2860" w:type="dxa"/>
            <w:vAlign w:val="bottom"/>
          </w:tcPr>
          <w:p>
            <w:pPr>
              <w:ind w:left="220"/>
              <w:spacing w:after="0"/>
              <w:rPr>
                <w:sz w:val="20"/>
                <w:szCs w:val="20"/>
                <w:color w:val="auto"/>
              </w:rPr>
            </w:pPr>
            <w:r>
              <w:rPr>
                <w:rFonts w:ascii="Courier New" w:cs="Courier New" w:eastAsia="Courier New" w:hAnsi="Courier New"/>
                <w:sz w:val="12"/>
                <w:szCs w:val="12"/>
                <w:color w:val="auto"/>
              </w:rPr>
              <w:t>provided by operating activities:</w:t>
            </w:r>
          </w:p>
        </w:tc>
        <w:tc>
          <w:tcPr>
            <w:tcW w:w="28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3760" w:type="dxa"/>
            <w:vAlign w:val="bottom"/>
            <w:gridSpan w:val="2"/>
          </w:tcPr>
          <w:p>
            <w:pPr>
              <w:ind w:left="560"/>
              <w:spacing w:after="0"/>
              <w:rPr>
                <w:sz w:val="20"/>
                <w:szCs w:val="20"/>
                <w:color w:val="auto"/>
              </w:rPr>
            </w:pPr>
            <w:r>
              <w:rPr>
                <w:rFonts w:ascii="Courier New" w:cs="Courier New" w:eastAsia="Courier New" w:hAnsi="Courier New"/>
                <w:sz w:val="12"/>
                <w:szCs w:val="12"/>
                <w:color w:val="auto"/>
              </w:rPr>
              <w:t>Depreciation and amortization</w:t>
            </w:r>
          </w:p>
        </w:tc>
        <w:tc>
          <w:tcPr>
            <w:tcW w:w="280" w:type="dxa"/>
            <w:vAlign w:val="bottom"/>
          </w:tcPr>
          <w:p>
            <w:pPr>
              <w:spacing w:after="0"/>
              <w:rPr>
                <w:sz w:val="11"/>
                <w:szCs w:val="11"/>
                <w:color w:val="auto"/>
              </w:rPr>
            </w:pPr>
          </w:p>
        </w:tc>
        <w:tc>
          <w:tcPr>
            <w:tcW w:w="1780" w:type="dxa"/>
            <w:vAlign w:val="bottom"/>
          </w:tcPr>
          <w:p>
            <w:pPr>
              <w:ind w:left="440"/>
              <w:spacing w:after="0"/>
              <w:rPr>
                <w:sz w:val="20"/>
                <w:szCs w:val="20"/>
                <w:color w:val="auto"/>
              </w:rPr>
            </w:pPr>
            <w:r>
              <w:rPr>
                <w:rFonts w:ascii="Courier New" w:cs="Courier New" w:eastAsia="Courier New" w:hAnsi="Courier New"/>
                <w:sz w:val="12"/>
                <w:szCs w:val="12"/>
                <w:color w:val="auto"/>
              </w:rPr>
              <w:t>1,999</w:t>
            </w:r>
          </w:p>
        </w:tc>
        <w:tc>
          <w:tcPr>
            <w:tcW w:w="780" w:type="dxa"/>
            <w:vAlign w:val="bottom"/>
          </w:tcPr>
          <w:p>
            <w:pPr>
              <w:jc w:val="right"/>
              <w:spacing w:after="0"/>
              <w:rPr>
                <w:sz w:val="20"/>
                <w:szCs w:val="20"/>
                <w:color w:val="auto"/>
              </w:rPr>
            </w:pPr>
            <w:r>
              <w:rPr>
                <w:rFonts w:ascii="Courier New" w:cs="Courier New" w:eastAsia="Courier New" w:hAnsi="Courier New"/>
                <w:sz w:val="12"/>
                <w:szCs w:val="12"/>
                <w:color w:val="auto"/>
              </w:rPr>
              <w:t>1,903</w:t>
            </w:r>
          </w:p>
        </w:tc>
      </w:tr>
      <w:tr>
        <w:trPr>
          <w:trHeight w:val="135"/>
        </w:trPr>
        <w:tc>
          <w:tcPr>
            <w:tcW w:w="3760" w:type="dxa"/>
            <w:vAlign w:val="bottom"/>
            <w:gridSpan w:val="2"/>
          </w:tcPr>
          <w:p>
            <w:pPr>
              <w:ind w:left="560"/>
              <w:spacing w:after="0"/>
              <w:rPr>
                <w:sz w:val="20"/>
                <w:szCs w:val="20"/>
                <w:color w:val="auto"/>
              </w:rPr>
            </w:pPr>
            <w:r>
              <w:rPr>
                <w:rFonts w:ascii="Courier New" w:cs="Courier New" w:eastAsia="Courier New" w:hAnsi="Courier New"/>
                <w:sz w:val="12"/>
                <w:szCs w:val="12"/>
                <w:color w:val="auto"/>
              </w:rPr>
              <w:t>Net losses (gains) on sales of investments,</w:t>
            </w:r>
          </w:p>
        </w:tc>
        <w:tc>
          <w:tcPr>
            <w:tcW w:w="28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3760" w:type="dxa"/>
            <w:vAlign w:val="bottom"/>
            <w:gridSpan w:val="2"/>
          </w:tcPr>
          <w:p>
            <w:pPr>
              <w:ind w:left="200"/>
              <w:spacing w:after="0"/>
              <w:rPr>
                <w:sz w:val="20"/>
                <w:szCs w:val="20"/>
                <w:color w:val="auto"/>
              </w:rPr>
            </w:pPr>
            <w:r>
              <w:rPr>
                <w:rFonts w:ascii="Courier New" w:cs="Courier New" w:eastAsia="Courier New" w:hAnsi="Courier New"/>
                <w:sz w:val="12"/>
                <w:szCs w:val="12"/>
                <w:color w:val="auto"/>
              </w:rPr>
              <w:t>fixed assets and customer accounts</w:t>
            </w:r>
          </w:p>
        </w:tc>
        <w:tc>
          <w:tcPr>
            <w:tcW w:w="280" w:type="dxa"/>
            <w:vAlign w:val="bottom"/>
          </w:tcPr>
          <w:p>
            <w:pPr>
              <w:spacing w:after="0"/>
              <w:rPr>
                <w:sz w:val="11"/>
                <w:szCs w:val="11"/>
                <w:color w:val="auto"/>
              </w:rPr>
            </w:pPr>
          </w:p>
        </w:tc>
        <w:tc>
          <w:tcPr>
            <w:tcW w:w="1780" w:type="dxa"/>
            <w:vAlign w:val="bottom"/>
          </w:tcPr>
          <w:p>
            <w:pPr>
              <w:ind w:left="440"/>
              <w:spacing w:after="0"/>
              <w:rPr>
                <w:sz w:val="20"/>
                <w:szCs w:val="20"/>
                <w:color w:val="auto"/>
              </w:rPr>
            </w:pPr>
            <w:r>
              <w:rPr>
                <w:rFonts w:ascii="Courier New" w:cs="Courier New" w:eastAsia="Courier New" w:hAnsi="Courier New"/>
                <w:sz w:val="12"/>
                <w:szCs w:val="12"/>
                <w:color w:val="auto"/>
              </w:rPr>
              <w:t>201</w:t>
            </w:r>
          </w:p>
        </w:tc>
        <w:tc>
          <w:tcPr>
            <w:tcW w:w="780" w:type="dxa"/>
            <w:vAlign w:val="bottom"/>
          </w:tcPr>
          <w:p>
            <w:pPr>
              <w:ind w:left="220"/>
              <w:spacing w:after="0"/>
              <w:rPr>
                <w:sz w:val="20"/>
                <w:szCs w:val="20"/>
                <w:color w:val="auto"/>
              </w:rPr>
            </w:pPr>
            <w:r>
              <w:rPr>
                <w:rFonts w:ascii="Courier New" w:cs="Courier New" w:eastAsia="Courier New" w:hAnsi="Courier New"/>
                <w:sz w:val="12"/>
                <w:szCs w:val="12"/>
                <w:color w:val="auto"/>
              </w:rPr>
              <w:t>(429)</w:t>
            </w:r>
          </w:p>
        </w:tc>
      </w:tr>
      <w:tr>
        <w:trPr>
          <w:trHeight w:val="135"/>
        </w:trPr>
        <w:tc>
          <w:tcPr>
            <w:tcW w:w="3760" w:type="dxa"/>
            <w:vAlign w:val="bottom"/>
            <w:gridSpan w:val="2"/>
          </w:tcPr>
          <w:p>
            <w:pPr>
              <w:ind w:left="560"/>
              <w:spacing w:after="0"/>
              <w:rPr>
                <w:sz w:val="20"/>
                <w:szCs w:val="20"/>
                <w:color w:val="auto"/>
              </w:rPr>
            </w:pPr>
            <w:r>
              <w:rPr>
                <w:rFonts w:ascii="Courier New" w:cs="Courier New" w:eastAsia="Courier New" w:hAnsi="Courier New"/>
                <w:sz w:val="12"/>
                <w:szCs w:val="12"/>
                <w:color w:val="auto"/>
              </w:rPr>
              <w:t>Premiums, commissions and fees receivable,</w:t>
            </w:r>
          </w:p>
        </w:tc>
        <w:tc>
          <w:tcPr>
            <w:tcW w:w="28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780" w:type="dxa"/>
            <w:vAlign w:val="bottom"/>
          </w:tcPr>
          <w:p>
            <w:pPr>
              <w:spacing w:after="0"/>
              <w:rPr>
                <w:sz w:val="11"/>
                <w:szCs w:val="11"/>
                <w:color w:val="auto"/>
              </w:rPr>
            </w:pPr>
          </w:p>
        </w:tc>
      </w:tr>
    </w:tbl>
    <w:p>
      <w:pPr>
        <w:sectPr>
          <w:pgSz w:w="11900" w:h="16838" w:orient="portrait"/>
          <w:cols w:equalWidth="0" w:num="1">
            <w:col w:w="10239"/>
          </w:cols>
          <w:pgMar w:left="220" w:top="137" w:right="1440"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3220" w:type="dxa"/>
            <w:vAlign w:val="bottom"/>
          </w:tcPr>
          <w:p>
            <w:pPr>
              <w:ind w:left="200"/>
              <w:spacing w:after="0"/>
              <w:rPr>
                <w:sz w:val="20"/>
                <w:szCs w:val="20"/>
                <w:color w:val="auto"/>
              </w:rPr>
            </w:pPr>
            <w:r>
              <w:rPr>
                <w:rFonts w:ascii="Courier New" w:cs="Courier New" w:eastAsia="Courier New" w:hAnsi="Courier New"/>
                <w:sz w:val="12"/>
                <w:szCs w:val="12"/>
                <w:color w:val="auto"/>
              </w:rPr>
              <w:t>decrease</w:t>
            </w:r>
          </w:p>
        </w:tc>
        <w:tc>
          <w:tcPr>
            <w:tcW w:w="700" w:type="dxa"/>
            <w:vAlign w:val="bottom"/>
          </w:tcPr>
          <w:p>
            <w:pPr>
              <w:spacing w:after="0"/>
              <w:rPr>
                <w:sz w:val="11"/>
                <w:szCs w:val="11"/>
                <w:color w:val="auto"/>
              </w:rPr>
            </w:pPr>
          </w:p>
        </w:tc>
        <w:tc>
          <w:tcPr>
            <w:tcW w:w="1580" w:type="dxa"/>
            <w:vAlign w:val="bottom"/>
          </w:tcPr>
          <w:p>
            <w:pPr>
              <w:spacing w:after="0"/>
              <w:rPr>
                <w:sz w:val="20"/>
                <w:szCs w:val="20"/>
                <w:color w:val="auto"/>
              </w:rPr>
            </w:pPr>
            <w:r>
              <w:rPr>
                <w:rFonts w:ascii="Courier New" w:cs="Courier New" w:eastAsia="Courier New" w:hAnsi="Courier New"/>
                <w:sz w:val="12"/>
                <w:szCs w:val="12"/>
                <w:color w:val="auto"/>
              </w:rPr>
              <w:t>2,285</w:t>
            </w:r>
          </w:p>
        </w:tc>
        <w:tc>
          <w:tcPr>
            <w:tcW w:w="2020" w:type="dxa"/>
            <w:vAlign w:val="bottom"/>
          </w:tcPr>
          <w:p>
            <w:pPr>
              <w:ind w:left="120"/>
              <w:spacing w:after="0"/>
              <w:rPr>
                <w:sz w:val="20"/>
                <w:szCs w:val="20"/>
                <w:color w:val="auto"/>
              </w:rPr>
            </w:pPr>
            <w:r>
              <w:rPr>
                <w:rFonts w:ascii="Courier New" w:cs="Courier New" w:eastAsia="Courier New" w:hAnsi="Courier New"/>
                <w:sz w:val="12"/>
                <w:szCs w:val="12"/>
                <w:color w:val="auto"/>
              </w:rPr>
              <w:t>7,923</w:t>
            </w:r>
          </w:p>
        </w:tc>
      </w:tr>
      <w:tr>
        <w:trPr>
          <w:trHeight w:val="135"/>
        </w:trPr>
        <w:tc>
          <w:tcPr>
            <w:tcW w:w="3220" w:type="dxa"/>
            <w:vAlign w:val="bottom"/>
          </w:tcPr>
          <w:p>
            <w:pPr>
              <w:ind w:left="560"/>
              <w:spacing w:after="0"/>
              <w:rPr>
                <w:sz w:val="20"/>
                <w:szCs w:val="20"/>
                <w:color w:val="auto"/>
              </w:rPr>
            </w:pPr>
            <w:r>
              <w:rPr>
                <w:rFonts w:ascii="Courier New" w:cs="Courier New" w:eastAsia="Courier New" w:hAnsi="Courier New"/>
                <w:sz w:val="12"/>
                <w:szCs w:val="12"/>
                <w:color w:val="auto"/>
              </w:rPr>
              <w:t>Other assets, decrease</w:t>
            </w:r>
          </w:p>
        </w:tc>
        <w:tc>
          <w:tcPr>
            <w:tcW w:w="700" w:type="dxa"/>
            <w:vAlign w:val="bottom"/>
          </w:tcPr>
          <w:p>
            <w:pPr>
              <w:spacing w:after="0"/>
              <w:rPr>
                <w:sz w:val="11"/>
                <w:szCs w:val="11"/>
                <w:color w:val="auto"/>
              </w:rPr>
            </w:pPr>
          </w:p>
        </w:tc>
        <w:tc>
          <w:tcPr>
            <w:tcW w:w="158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368</w:t>
            </w:r>
          </w:p>
        </w:tc>
        <w:tc>
          <w:tcPr>
            <w:tcW w:w="2020" w:type="dxa"/>
            <w:vAlign w:val="bottom"/>
          </w:tcPr>
          <w:p>
            <w:pPr>
              <w:jc w:val="right"/>
              <w:ind w:right="381"/>
              <w:spacing w:after="0"/>
              <w:rPr>
                <w:sz w:val="20"/>
                <w:szCs w:val="20"/>
                <w:color w:val="auto"/>
              </w:rPr>
            </w:pPr>
            <w:r>
              <w:rPr>
                <w:rFonts w:ascii="Courier New" w:cs="Courier New" w:eastAsia="Courier New" w:hAnsi="Courier New"/>
                <w:sz w:val="12"/>
                <w:szCs w:val="12"/>
                <w:color w:val="auto"/>
              </w:rPr>
              <w:t>538</w:t>
            </w:r>
          </w:p>
        </w:tc>
      </w:tr>
      <w:tr>
        <w:trPr>
          <w:trHeight w:val="135"/>
        </w:trPr>
        <w:tc>
          <w:tcPr>
            <w:tcW w:w="3920" w:type="dxa"/>
            <w:vAlign w:val="bottom"/>
            <w:gridSpan w:val="2"/>
          </w:tcPr>
          <w:p>
            <w:pPr>
              <w:ind w:left="560"/>
              <w:spacing w:after="0"/>
              <w:rPr>
                <w:sz w:val="20"/>
                <w:szCs w:val="20"/>
                <w:color w:val="auto"/>
              </w:rPr>
            </w:pPr>
            <w:r>
              <w:rPr>
                <w:rFonts w:ascii="Courier New" w:cs="Courier New" w:eastAsia="Courier New" w:hAnsi="Courier New"/>
                <w:sz w:val="12"/>
                <w:szCs w:val="12"/>
                <w:color w:val="auto"/>
              </w:rPr>
              <w:t>Premiums payable to insurance companies,</w:t>
            </w:r>
          </w:p>
        </w:tc>
        <w:tc>
          <w:tcPr>
            <w:tcW w:w="1580" w:type="dxa"/>
            <w:vAlign w:val="bottom"/>
          </w:tcPr>
          <w:p>
            <w:pPr>
              <w:spacing w:after="0"/>
              <w:rPr>
                <w:sz w:val="11"/>
                <w:szCs w:val="11"/>
                <w:color w:val="auto"/>
              </w:rPr>
            </w:pPr>
          </w:p>
        </w:tc>
        <w:tc>
          <w:tcPr>
            <w:tcW w:w="2020" w:type="dxa"/>
            <w:vAlign w:val="bottom"/>
          </w:tcPr>
          <w:p>
            <w:pPr>
              <w:spacing w:after="0"/>
              <w:rPr>
                <w:sz w:val="11"/>
                <w:szCs w:val="11"/>
                <w:color w:val="auto"/>
              </w:rPr>
            </w:pPr>
          </w:p>
        </w:tc>
      </w:tr>
      <w:tr>
        <w:trPr>
          <w:trHeight w:val="135"/>
        </w:trPr>
        <w:tc>
          <w:tcPr>
            <w:tcW w:w="3220" w:type="dxa"/>
            <w:vAlign w:val="bottom"/>
          </w:tcPr>
          <w:p>
            <w:pPr>
              <w:ind w:left="200"/>
              <w:spacing w:after="0"/>
              <w:rPr>
                <w:sz w:val="20"/>
                <w:szCs w:val="20"/>
                <w:color w:val="auto"/>
              </w:rPr>
            </w:pPr>
            <w:r>
              <w:rPr>
                <w:rFonts w:ascii="Courier New" w:cs="Courier New" w:eastAsia="Courier New" w:hAnsi="Courier New"/>
                <w:sz w:val="12"/>
                <w:szCs w:val="12"/>
                <w:color w:val="auto"/>
              </w:rPr>
              <w:t>increase</w:t>
            </w:r>
          </w:p>
        </w:tc>
        <w:tc>
          <w:tcPr>
            <w:tcW w:w="700" w:type="dxa"/>
            <w:vAlign w:val="bottom"/>
          </w:tcPr>
          <w:p>
            <w:pPr>
              <w:spacing w:after="0"/>
              <w:rPr>
                <w:sz w:val="11"/>
                <w:szCs w:val="11"/>
                <w:color w:val="auto"/>
              </w:rPr>
            </w:pPr>
          </w:p>
        </w:tc>
        <w:tc>
          <w:tcPr>
            <w:tcW w:w="1580" w:type="dxa"/>
            <w:vAlign w:val="bottom"/>
          </w:tcPr>
          <w:p>
            <w:pPr>
              <w:ind w:left="560"/>
              <w:spacing w:after="0"/>
              <w:rPr>
                <w:sz w:val="20"/>
                <w:szCs w:val="20"/>
                <w:color w:val="auto"/>
              </w:rPr>
            </w:pPr>
            <w:r>
              <w:rPr>
                <w:rFonts w:ascii="Courier New" w:cs="Courier New" w:eastAsia="Courier New" w:hAnsi="Courier New"/>
                <w:sz w:val="12"/>
                <w:szCs w:val="12"/>
                <w:color w:val="auto"/>
              </w:rPr>
              <w:t>8,650</w:t>
            </w:r>
          </w:p>
        </w:tc>
        <w:tc>
          <w:tcPr>
            <w:tcW w:w="2020" w:type="dxa"/>
            <w:vAlign w:val="bottom"/>
          </w:tcPr>
          <w:p>
            <w:pPr>
              <w:ind w:left="680"/>
              <w:spacing w:after="0"/>
              <w:rPr>
                <w:sz w:val="20"/>
                <w:szCs w:val="20"/>
                <w:color w:val="auto"/>
              </w:rPr>
            </w:pPr>
            <w:r>
              <w:rPr>
                <w:rFonts w:ascii="Courier New" w:cs="Courier New" w:eastAsia="Courier New" w:hAnsi="Courier New"/>
                <w:sz w:val="12"/>
                <w:szCs w:val="12"/>
                <w:color w:val="auto"/>
              </w:rPr>
              <w:t>2,487</w:t>
            </w:r>
          </w:p>
        </w:tc>
      </w:tr>
      <w:tr>
        <w:trPr>
          <w:trHeight w:val="135"/>
        </w:trPr>
        <w:tc>
          <w:tcPr>
            <w:tcW w:w="3920" w:type="dxa"/>
            <w:vAlign w:val="bottom"/>
            <w:gridSpan w:val="2"/>
          </w:tcPr>
          <w:p>
            <w:pPr>
              <w:ind w:left="560"/>
              <w:spacing w:after="0"/>
              <w:rPr>
                <w:sz w:val="20"/>
                <w:szCs w:val="20"/>
                <w:color w:val="auto"/>
              </w:rPr>
            </w:pPr>
            <w:r>
              <w:rPr>
                <w:rFonts w:ascii="Courier New" w:cs="Courier New" w:eastAsia="Courier New" w:hAnsi="Courier New"/>
                <w:sz w:val="12"/>
                <w:szCs w:val="12"/>
                <w:color w:val="auto"/>
              </w:rPr>
              <w:t>Premium deposits and credits due customers,</w:t>
            </w:r>
          </w:p>
        </w:tc>
        <w:tc>
          <w:tcPr>
            <w:tcW w:w="1580" w:type="dxa"/>
            <w:vAlign w:val="bottom"/>
          </w:tcPr>
          <w:p>
            <w:pPr>
              <w:spacing w:after="0"/>
              <w:rPr>
                <w:sz w:val="11"/>
                <w:szCs w:val="11"/>
                <w:color w:val="auto"/>
              </w:rPr>
            </w:pPr>
          </w:p>
        </w:tc>
        <w:tc>
          <w:tcPr>
            <w:tcW w:w="2020" w:type="dxa"/>
            <w:vAlign w:val="bottom"/>
          </w:tcPr>
          <w:p>
            <w:pPr>
              <w:spacing w:after="0"/>
              <w:rPr>
                <w:sz w:val="11"/>
                <w:szCs w:val="11"/>
                <w:color w:val="auto"/>
              </w:rPr>
            </w:pPr>
          </w:p>
        </w:tc>
      </w:tr>
      <w:tr>
        <w:trPr>
          <w:trHeight w:val="135"/>
        </w:trPr>
        <w:tc>
          <w:tcPr>
            <w:tcW w:w="3220" w:type="dxa"/>
            <w:vAlign w:val="bottom"/>
          </w:tcPr>
          <w:p>
            <w:pPr>
              <w:ind w:left="200"/>
              <w:spacing w:after="0"/>
              <w:rPr>
                <w:sz w:val="20"/>
                <w:szCs w:val="20"/>
                <w:color w:val="auto"/>
              </w:rPr>
            </w:pPr>
            <w:r>
              <w:rPr>
                <w:rFonts w:ascii="Courier New" w:cs="Courier New" w:eastAsia="Courier New" w:hAnsi="Courier New"/>
                <w:sz w:val="12"/>
                <w:szCs w:val="12"/>
                <w:color w:val="auto"/>
              </w:rPr>
              <w:t>increase (decrease)</w:t>
            </w:r>
          </w:p>
        </w:tc>
        <w:tc>
          <w:tcPr>
            <w:tcW w:w="700" w:type="dxa"/>
            <w:vAlign w:val="bottom"/>
          </w:tcPr>
          <w:p>
            <w:pPr>
              <w:spacing w:after="0"/>
              <w:rPr>
                <w:sz w:val="11"/>
                <w:szCs w:val="11"/>
                <w:color w:val="auto"/>
              </w:rPr>
            </w:pPr>
          </w:p>
        </w:tc>
        <w:tc>
          <w:tcPr>
            <w:tcW w:w="1580" w:type="dxa"/>
            <w:vAlign w:val="bottom"/>
          </w:tcPr>
          <w:p>
            <w:pPr>
              <w:ind w:left="560"/>
              <w:spacing w:after="0"/>
              <w:rPr>
                <w:sz w:val="20"/>
                <w:szCs w:val="20"/>
                <w:color w:val="auto"/>
              </w:rPr>
            </w:pPr>
            <w:r>
              <w:rPr>
                <w:rFonts w:ascii="Courier New" w:cs="Courier New" w:eastAsia="Courier New" w:hAnsi="Courier New"/>
                <w:sz w:val="12"/>
                <w:szCs w:val="12"/>
                <w:color w:val="auto"/>
              </w:rPr>
              <w:t>394</w:t>
            </w:r>
          </w:p>
        </w:tc>
        <w:tc>
          <w:tcPr>
            <w:tcW w:w="2020" w:type="dxa"/>
            <w:vAlign w:val="bottom"/>
          </w:tcPr>
          <w:p>
            <w:pPr>
              <w:ind w:left="740"/>
              <w:spacing w:after="0"/>
              <w:rPr>
                <w:sz w:val="20"/>
                <w:szCs w:val="20"/>
                <w:color w:val="auto"/>
              </w:rPr>
            </w:pPr>
            <w:r>
              <w:rPr>
                <w:rFonts w:ascii="Courier New" w:cs="Courier New" w:eastAsia="Courier New" w:hAnsi="Courier New"/>
                <w:sz w:val="12"/>
                <w:szCs w:val="12"/>
                <w:color w:val="auto"/>
              </w:rPr>
              <w:t>(290)</w:t>
            </w:r>
          </w:p>
        </w:tc>
      </w:tr>
      <w:tr>
        <w:trPr>
          <w:trHeight w:val="135"/>
        </w:trPr>
        <w:tc>
          <w:tcPr>
            <w:tcW w:w="3220" w:type="dxa"/>
            <w:vAlign w:val="bottom"/>
          </w:tcPr>
          <w:p>
            <w:pPr>
              <w:ind w:left="560"/>
              <w:spacing w:after="0"/>
              <w:rPr>
                <w:sz w:val="20"/>
                <w:szCs w:val="20"/>
                <w:color w:val="auto"/>
              </w:rPr>
            </w:pPr>
            <w:r>
              <w:rPr>
                <w:rFonts w:ascii="Courier New" w:cs="Courier New" w:eastAsia="Courier New" w:hAnsi="Courier New"/>
                <w:sz w:val="12"/>
                <w:szCs w:val="12"/>
                <w:color w:val="auto"/>
                <w:w w:val="96"/>
              </w:rPr>
              <w:t>Accounts payable and accrued expenses,</w:t>
            </w:r>
          </w:p>
        </w:tc>
        <w:tc>
          <w:tcPr>
            <w:tcW w:w="7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020" w:type="dxa"/>
            <w:vAlign w:val="bottom"/>
          </w:tcPr>
          <w:p>
            <w:pPr>
              <w:spacing w:after="0"/>
              <w:rPr>
                <w:sz w:val="11"/>
                <w:szCs w:val="11"/>
                <w:color w:val="auto"/>
              </w:rPr>
            </w:pPr>
          </w:p>
        </w:tc>
      </w:tr>
      <w:tr>
        <w:trPr>
          <w:trHeight w:val="135"/>
        </w:trPr>
        <w:tc>
          <w:tcPr>
            <w:tcW w:w="3220" w:type="dxa"/>
            <w:vAlign w:val="bottom"/>
          </w:tcPr>
          <w:p>
            <w:pPr>
              <w:ind w:left="200"/>
              <w:spacing w:after="0"/>
              <w:rPr>
                <w:sz w:val="20"/>
                <w:szCs w:val="20"/>
                <w:color w:val="auto"/>
              </w:rPr>
            </w:pPr>
            <w:r>
              <w:rPr>
                <w:rFonts w:ascii="Courier New" w:cs="Courier New" w:eastAsia="Courier New" w:hAnsi="Courier New"/>
                <w:sz w:val="12"/>
                <w:szCs w:val="12"/>
                <w:color w:val="auto"/>
              </w:rPr>
              <w:t>(decrease) increase</w:t>
            </w:r>
          </w:p>
        </w:tc>
        <w:tc>
          <w:tcPr>
            <w:tcW w:w="700" w:type="dxa"/>
            <w:vAlign w:val="bottom"/>
          </w:tcPr>
          <w:p>
            <w:pPr>
              <w:spacing w:after="0"/>
              <w:rPr>
                <w:sz w:val="11"/>
                <w:szCs w:val="11"/>
                <w:color w:val="auto"/>
              </w:rPr>
            </w:pPr>
          </w:p>
        </w:tc>
        <w:tc>
          <w:tcPr>
            <w:tcW w:w="1580" w:type="dxa"/>
            <w:vAlign w:val="bottom"/>
          </w:tcPr>
          <w:p>
            <w:pPr>
              <w:ind w:left="560"/>
              <w:spacing w:after="0"/>
              <w:rPr>
                <w:sz w:val="20"/>
                <w:szCs w:val="20"/>
                <w:color w:val="auto"/>
              </w:rPr>
            </w:pPr>
            <w:r>
              <w:rPr>
                <w:rFonts w:ascii="Courier New" w:cs="Courier New" w:eastAsia="Courier New" w:hAnsi="Courier New"/>
                <w:sz w:val="12"/>
                <w:szCs w:val="12"/>
                <w:color w:val="auto"/>
              </w:rPr>
              <w:t>(125)</w:t>
            </w:r>
          </w:p>
        </w:tc>
        <w:tc>
          <w:tcPr>
            <w:tcW w:w="2020" w:type="dxa"/>
            <w:vAlign w:val="bottom"/>
          </w:tcPr>
          <w:p>
            <w:pPr>
              <w:ind w:left="460"/>
              <w:spacing w:after="0"/>
              <w:rPr>
                <w:sz w:val="20"/>
                <w:szCs w:val="20"/>
                <w:color w:val="auto"/>
              </w:rPr>
            </w:pPr>
            <w:r>
              <w:rPr>
                <w:rFonts w:ascii="Courier New" w:cs="Courier New" w:eastAsia="Courier New" w:hAnsi="Courier New"/>
                <w:sz w:val="12"/>
                <w:szCs w:val="12"/>
                <w:color w:val="auto"/>
              </w:rPr>
              <w:t>1,752</w:t>
            </w:r>
          </w:p>
        </w:tc>
      </w:tr>
      <w:tr>
        <w:trPr>
          <w:trHeight w:val="135"/>
        </w:trPr>
        <w:tc>
          <w:tcPr>
            <w:tcW w:w="3220" w:type="dxa"/>
            <w:vAlign w:val="bottom"/>
          </w:tcPr>
          <w:p>
            <w:pPr>
              <w:ind w:left="560"/>
              <w:spacing w:after="0"/>
              <w:rPr>
                <w:sz w:val="20"/>
                <w:szCs w:val="20"/>
                <w:color w:val="auto"/>
              </w:rPr>
            </w:pPr>
            <w:r>
              <w:rPr>
                <w:rFonts w:ascii="Courier New" w:cs="Courier New" w:eastAsia="Courier New" w:hAnsi="Courier New"/>
                <w:sz w:val="12"/>
                <w:szCs w:val="12"/>
                <w:color w:val="auto"/>
                <w:w w:val="96"/>
              </w:rPr>
              <w:t>Other liabilities, (decrease) increase</w:t>
            </w:r>
          </w:p>
        </w:tc>
        <w:tc>
          <w:tcPr>
            <w:tcW w:w="700" w:type="dxa"/>
            <w:vAlign w:val="bottom"/>
          </w:tcPr>
          <w:p>
            <w:pPr>
              <w:spacing w:after="0"/>
              <w:rPr>
                <w:sz w:val="11"/>
                <w:szCs w:val="11"/>
                <w:color w:val="auto"/>
              </w:rPr>
            </w:pPr>
          </w:p>
        </w:tc>
        <w:tc>
          <w:tcPr>
            <w:tcW w:w="1580" w:type="dxa"/>
            <w:vAlign w:val="bottom"/>
          </w:tcPr>
          <w:p>
            <w:pPr>
              <w:jc w:val="right"/>
              <w:ind w:right="1101"/>
              <w:spacing w:after="0"/>
              <w:rPr>
                <w:sz w:val="20"/>
                <w:szCs w:val="20"/>
                <w:color w:val="auto"/>
              </w:rPr>
            </w:pPr>
            <w:r>
              <w:rPr>
                <w:rFonts w:ascii="Courier New" w:cs="Courier New" w:eastAsia="Courier New" w:hAnsi="Courier New"/>
                <w:sz w:val="12"/>
                <w:szCs w:val="12"/>
                <w:color w:val="auto"/>
              </w:rPr>
              <w:t>(933)</w:t>
            </w:r>
          </w:p>
        </w:tc>
        <w:tc>
          <w:tcPr>
            <w:tcW w:w="2020" w:type="dxa"/>
            <w:vAlign w:val="bottom"/>
          </w:tcPr>
          <w:p>
            <w:pPr>
              <w:ind w:left="120"/>
              <w:spacing w:after="0"/>
              <w:rPr>
                <w:sz w:val="20"/>
                <w:szCs w:val="20"/>
                <w:color w:val="auto"/>
              </w:rPr>
            </w:pPr>
            <w:r>
              <w:rPr>
                <w:rFonts w:ascii="Courier New" w:cs="Courier New" w:eastAsia="Courier New" w:hAnsi="Courier New"/>
                <w:sz w:val="12"/>
                <w:szCs w:val="12"/>
                <w:color w:val="auto"/>
              </w:rPr>
              <w:t>162</w:t>
            </w:r>
          </w:p>
        </w:tc>
      </w:tr>
      <w:tr>
        <w:trPr>
          <w:trHeight w:val="135"/>
        </w:trPr>
        <w:tc>
          <w:tcPr>
            <w:tcW w:w="3220" w:type="dxa"/>
            <w:vAlign w:val="bottom"/>
          </w:tcPr>
          <w:p>
            <w:pPr>
              <w:spacing w:after="0"/>
              <w:rPr>
                <w:sz w:val="11"/>
                <w:szCs w:val="11"/>
                <w:color w:val="auto"/>
              </w:rPr>
            </w:pPr>
          </w:p>
        </w:tc>
        <w:tc>
          <w:tcPr>
            <w:tcW w:w="700" w:type="dxa"/>
            <w:vAlign w:val="bottom"/>
          </w:tcPr>
          <w:p>
            <w:pPr>
              <w:spacing w:after="0"/>
              <w:rPr>
                <w:sz w:val="20"/>
                <w:szCs w:val="20"/>
                <w:color w:val="auto"/>
              </w:rPr>
            </w:pPr>
            <w:r>
              <w:rPr>
                <w:rFonts w:ascii="Courier New" w:cs="Courier New" w:eastAsia="Courier New" w:hAnsi="Courier New"/>
                <w:sz w:val="12"/>
                <w:szCs w:val="12"/>
                <w:color w:val="auto"/>
              </w:rPr>
              <w:t>________</w:t>
            </w:r>
          </w:p>
        </w:tc>
        <w:tc>
          <w:tcPr>
            <w:tcW w:w="158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________</w:t>
            </w:r>
          </w:p>
        </w:tc>
        <w:tc>
          <w:tcPr>
            <w:tcW w:w="2020" w:type="dxa"/>
            <w:vAlign w:val="bottom"/>
          </w:tcPr>
          <w:p>
            <w:pPr>
              <w:spacing w:after="0"/>
              <w:rPr>
                <w:sz w:val="11"/>
                <w:szCs w:val="11"/>
                <w:color w:val="auto"/>
              </w:rPr>
            </w:pPr>
          </w:p>
        </w:tc>
      </w:tr>
      <w:tr>
        <w:trPr>
          <w:trHeight w:val="135"/>
        </w:trPr>
        <w:tc>
          <w:tcPr>
            <w:tcW w:w="3220" w:type="dxa"/>
            <w:vAlign w:val="bottom"/>
          </w:tcPr>
          <w:p>
            <w:pPr>
              <w:spacing w:after="0"/>
              <w:rPr>
                <w:sz w:val="20"/>
                <w:szCs w:val="20"/>
                <w:color w:val="auto"/>
              </w:rPr>
            </w:pPr>
            <w:r>
              <w:rPr>
                <w:rFonts w:ascii="Courier New" w:cs="Courier New" w:eastAsia="Courier New" w:hAnsi="Courier New"/>
                <w:sz w:val="12"/>
                <w:szCs w:val="12"/>
                <w:color w:val="auto"/>
              </w:rPr>
              <w:t>NET CASH PROVIDED BY OPERATING ACTIVITIES</w:t>
            </w:r>
          </w:p>
        </w:tc>
        <w:tc>
          <w:tcPr>
            <w:tcW w:w="700" w:type="dxa"/>
            <w:vAlign w:val="bottom"/>
          </w:tcPr>
          <w:p>
            <w:pPr>
              <w:spacing w:after="0"/>
              <w:rPr>
                <w:sz w:val="11"/>
                <w:szCs w:val="11"/>
                <w:color w:val="auto"/>
              </w:rPr>
            </w:pPr>
          </w:p>
        </w:tc>
        <w:tc>
          <w:tcPr>
            <w:tcW w:w="1580" w:type="dxa"/>
            <w:vAlign w:val="bottom"/>
          </w:tcPr>
          <w:p>
            <w:pPr>
              <w:ind w:left="780"/>
              <w:spacing w:after="0"/>
              <w:rPr>
                <w:sz w:val="20"/>
                <w:szCs w:val="20"/>
                <w:color w:val="auto"/>
              </w:rPr>
            </w:pPr>
            <w:r>
              <w:rPr>
                <w:rFonts w:ascii="Courier New" w:cs="Courier New" w:eastAsia="Courier New" w:hAnsi="Courier New"/>
                <w:sz w:val="12"/>
                <w:szCs w:val="12"/>
                <w:color w:val="auto"/>
              </w:rPr>
              <w:t>18,997</w:t>
            </w:r>
          </w:p>
        </w:tc>
        <w:tc>
          <w:tcPr>
            <w:tcW w:w="2020" w:type="dxa"/>
            <w:vAlign w:val="bottom"/>
          </w:tcPr>
          <w:p>
            <w:pPr>
              <w:ind w:left="740"/>
              <w:spacing w:after="0"/>
              <w:rPr>
                <w:sz w:val="20"/>
                <w:szCs w:val="20"/>
                <w:color w:val="auto"/>
              </w:rPr>
            </w:pPr>
            <w:r>
              <w:rPr>
                <w:rFonts w:ascii="Courier New" w:cs="Courier New" w:eastAsia="Courier New" w:hAnsi="Courier New"/>
                <w:sz w:val="12"/>
                <w:szCs w:val="12"/>
                <w:color w:val="auto"/>
              </w:rPr>
              <w:t>19,270</w:t>
            </w:r>
          </w:p>
        </w:tc>
      </w:tr>
      <w:tr>
        <w:trPr>
          <w:trHeight w:val="135"/>
        </w:trPr>
        <w:tc>
          <w:tcPr>
            <w:tcW w:w="3220" w:type="dxa"/>
            <w:vAlign w:val="bottom"/>
          </w:tcPr>
          <w:p>
            <w:pPr>
              <w:spacing w:after="0"/>
              <w:rPr>
                <w:sz w:val="11"/>
                <w:szCs w:val="11"/>
                <w:color w:val="auto"/>
              </w:rPr>
            </w:pPr>
          </w:p>
        </w:tc>
        <w:tc>
          <w:tcPr>
            <w:tcW w:w="700" w:type="dxa"/>
            <w:vAlign w:val="bottom"/>
          </w:tcPr>
          <w:p>
            <w:pPr>
              <w:spacing w:after="0"/>
              <w:rPr>
                <w:sz w:val="20"/>
                <w:szCs w:val="20"/>
                <w:color w:val="auto"/>
              </w:rPr>
            </w:pPr>
            <w:r>
              <w:rPr>
                <w:rFonts w:ascii="Courier New" w:cs="Courier New" w:eastAsia="Courier New" w:hAnsi="Courier New"/>
                <w:sz w:val="12"/>
                <w:szCs w:val="12"/>
                <w:color w:val="auto"/>
              </w:rPr>
              <w:t>________</w:t>
            </w:r>
          </w:p>
        </w:tc>
        <w:tc>
          <w:tcPr>
            <w:tcW w:w="158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________</w:t>
            </w:r>
          </w:p>
        </w:tc>
        <w:tc>
          <w:tcPr>
            <w:tcW w:w="2020" w:type="dxa"/>
            <w:vAlign w:val="bottom"/>
          </w:tcPr>
          <w:p>
            <w:pPr>
              <w:spacing w:after="0"/>
              <w:rPr>
                <w:sz w:val="11"/>
                <w:szCs w:val="11"/>
                <w:color w:val="auto"/>
              </w:rPr>
            </w:pPr>
          </w:p>
        </w:tc>
      </w:tr>
      <w:tr>
        <w:trPr>
          <w:trHeight w:val="270"/>
        </w:trPr>
        <w:tc>
          <w:tcPr>
            <w:tcW w:w="3220" w:type="dxa"/>
            <w:vAlign w:val="bottom"/>
          </w:tcPr>
          <w:p>
            <w:pPr>
              <w:spacing w:after="0"/>
              <w:rPr>
                <w:sz w:val="20"/>
                <w:szCs w:val="20"/>
                <w:color w:val="auto"/>
              </w:rPr>
            </w:pPr>
            <w:r>
              <w:rPr>
                <w:rFonts w:ascii="Courier New" w:cs="Courier New" w:eastAsia="Courier New" w:hAnsi="Courier New"/>
                <w:sz w:val="12"/>
                <w:szCs w:val="12"/>
                <w:color w:val="auto"/>
              </w:rPr>
              <w:t>CASH FLOWS FROM INVESTING ACTIVITIES</w:t>
            </w:r>
          </w:p>
        </w:tc>
        <w:tc>
          <w:tcPr>
            <w:tcW w:w="7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2020" w:type="dxa"/>
            <w:vAlign w:val="bottom"/>
          </w:tcPr>
          <w:p>
            <w:pPr>
              <w:spacing w:after="0"/>
              <w:rPr>
                <w:sz w:val="23"/>
                <w:szCs w:val="23"/>
                <w:color w:val="auto"/>
              </w:rPr>
            </w:pPr>
          </w:p>
        </w:tc>
      </w:tr>
      <w:tr>
        <w:trPr>
          <w:trHeight w:val="135"/>
        </w:trPr>
        <w:tc>
          <w:tcPr>
            <w:tcW w:w="3220" w:type="dxa"/>
            <w:vAlign w:val="bottom"/>
          </w:tcPr>
          <w:p>
            <w:pPr>
              <w:spacing w:after="0"/>
              <w:rPr>
                <w:sz w:val="20"/>
                <w:szCs w:val="20"/>
                <w:color w:val="auto"/>
              </w:rPr>
            </w:pPr>
            <w:r>
              <w:rPr>
                <w:rFonts w:ascii="Courier New" w:cs="Courier New" w:eastAsia="Courier New" w:hAnsi="Courier New"/>
                <w:sz w:val="12"/>
                <w:szCs w:val="12"/>
                <w:color w:val="auto"/>
              </w:rPr>
              <w:t>Additions to fixed assets</w:t>
            </w:r>
          </w:p>
        </w:tc>
        <w:tc>
          <w:tcPr>
            <w:tcW w:w="700" w:type="dxa"/>
            <w:vAlign w:val="bottom"/>
          </w:tcPr>
          <w:p>
            <w:pPr>
              <w:spacing w:after="0"/>
              <w:rPr>
                <w:sz w:val="11"/>
                <w:szCs w:val="11"/>
                <w:color w:val="auto"/>
              </w:rPr>
            </w:pPr>
          </w:p>
        </w:tc>
        <w:tc>
          <w:tcPr>
            <w:tcW w:w="1580" w:type="dxa"/>
            <w:vAlign w:val="bottom"/>
          </w:tcPr>
          <w:p>
            <w:pPr>
              <w:ind w:left="780"/>
              <w:spacing w:after="0"/>
              <w:rPr>
                <w:sz w:val="20"/>
                <w:szCs w:val="20"/>
                <w:color w:val="auto"/>
              </w:rPr>
            </w:pPr>
            <w:r>
              <w:rPr>
                <w:rFonts w:ascii="Courier New" w:cs="Courier New" w:eastAsia="Courier New" w:hAnsi="Courier New"/>
                <w:sz w:val="12"/>
                <w:szCs w:val="12"/>
                <w:color w:val="auto"/>
              </w:rPr>
              <w:t>(1,071)</w:t>
            </w:r>
          </w:p>
        </w:tc>
        <w:tc>
          <w:tcPr>
            <w:tcW w:w="2020" w:type="dxa"/>
            <w:vAlign w:val="bottom"/>
          </w:tcPr>
          <w:p>
            <w:pPr>
              <w:jc w:val="right"/>
              <w:ind w:right="381"/>
              <w:spacing w:after="0"/>
              <w:rPr>
                <w:sz w:val="20"/>
                <w:szCs w:val="20"/>
                <w:color w:val="auto"/>
              </w:rPr>
            </w:pPr>
            <w:r>
              <w:rPr>
                <w:rFonts w:ascii="Courier New" w:cs="Courier New" w:eastAsia="Courier New" w:hAnsi="Courier New"/>
                <w:sz w:val="12"/>
                <w:szCs w:val="12"/>
                <w:color w:val="auto"/>
              </w:rPr>
              <w:t>(713)</w:t>
            </w:r>
          </w:p>
        </w:tc>
      </w:tr>
      <w:tr>
        <w:trPr>
          <w:trHeight w:val="135"/>
        </w:trPr>
        <w:tc>
          <w:tcPr>
            <w:tcW w:w="3220" w:type="dxa"/>
            <w:vAlign w:val="bottom"/>
          </w:tcPr>
          <w:p>
            <w:pPr>
              <w:spacing w:after="0"/>
              <w:rPr>
                <w:sz w:val="20"/>
                <w:szCs w:val="20"/>
                <w:color w:val="auto"/>
              </w:rPr>
            </w:pPr>
            <w:r>
              <w:rPr>
                <w:rFonts w:ascii="Courier New" w:cs="Courier New" w:eastAsia="Courier New" w:hAnsi="Courier New"/>
                <w:sz w:val="12"/>
                <w:szCs w:val="12"/>
                <w:color w:val="auto"/>
              </w:rPr>
              <w:t>Payments for businesses acquired, net of</w:t>
            </w:r>
          </w:p>
        </w:tc>
        <w:tc>
          <w:tcPr>
            <w:tcW w:w="7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020" w:type="dxa"/>
            <w:vAlign w:val="bottom"/>
          </w:tcPr>
          <w:p>
            <w:pPr>
              <w:spacing w:after="0"/>
              <w:rPr>
                <w:sz w:val="11"/>
                <w:szCs w:val="11"/>
                <w:color w:val="auto"/>
              </w:rPr>
            </w:pPr>
          </w:p>
        </w:tc>
      </w:tr>
      <w:tr>
        <w:trPr>
          <w:trHeight w:val="135"/>
        </w:trPr>
        <w:tc>
          <w:tcPr>
            <w:tcW w:w="3220" w:type="dxa"/>
            <w:vAlign w:val="bottom"/>
          </w:tcPr>
          <w:p>
            <w:pPr>
              <w:ind w:left="140"/>
              <w:spacing w:after="0"/>
              <w:rPr>
                <w:sz w:val="20"/>
                <w:szCs w:val="20"/>
                <w:color w:val="auto"/>
              </w:rPr>
            </w:pPr>
            <w:r>
              <w:rPr>
                <w:rFonts w:ascii="Courier New" w:cs="Courier New" w:eastAsia="Courier New" w:hAnsi="Courier New"/>
                <w:sz w:val="12"/>
                <w:szCs w:val="12"/>
                <w:color w:val="auto"/>
              </w:rPr>
              <w:t>cash acquired</w:t>
            </w:r>
          </w:p>
        </w:tc>
        <w:tc>
          <w:tcPr>
            <w:tcW w:w="700" w:type="dxa"/>
            <w:vAlign w:val="bottom"/>
          </w:tcPr>
          <w:p>
            <w:pPr>
              <w:spacing w:after="0"/>
              <w:rPr>
                <w:sz w:val="11"/>
                <w:szCs w:val="11"/>
                <w:color w:val="auto"/>
              </w:rPr>
            </w:pPr>
          </w:p>
        </w:tc>
        <w:tc>
          <w:tcPr>
            <w:tcW w:w="1580" w:type="dxa"/>
            <w:vAlign w:val="bottom"/>
          </w:tcPr>
          <w:p>
            <w:pPr>
              <w:spacing w:after="0"/>
              <w:rPr>
                <w:sz w:val="20"/>
                <w:szCs w:val="20"/>
                <w:color w:val="auto"/>
              </w:rPr>
            </w:pPr>
            <w:r>
              <w:rPr>
                <w:rFonts w:ascii="Courier New" w:cs="Courier New" w:eastAsia="Courier New" w:hAnsi="Courier New"/>
                <w:sz w:val="12"/>
                <w:szCs w:val="12"/>
                <w:color w:val="auto"/>
              </w:rPr>
              <w:t>(9,237)</w:t>
            </w:r>
          </w:p>
        </w:tc>
        <w:tc>
          <w:tcPr>
            <w:tcW w:w="2020" w:type="dxa"/>
            <w:vAlign w:val="bottom"/>
          </w:tcPr>
          <w:p>
            <w:pPr>
              <w:ind w:left="120"/>
              <w:spacing w:after="0"/>
              <w:rPr>
                <w:sz w:val="20"/>
                <w:szCs w:val="20"/>
                <w:color w:val="auto"/>
              </w:rPr>
            </w:pPr>
            <w:r>
              <w:rPr>
                <w:rFonts w:ascii="Courier New" w:cs="Courier New" w:eastAsia="Courier New" w:hAnsi="Courier New"/>
                <w:sz w:val="12"/>
                <w:szCs w:val="12"/>
                <w:color w:val="auto"/>
              </w:rPr>
              <w:t>(1,646)</w:t>
            </w:r>
          </w:p>
        </w:tc>
      </w:tr>
      <w:tr>
        <w:trPr>
          <w:trHeight w:val="135"/>
        </w:trPr>
        <w:tc>
          <w:tcPr>
            <w:tcW w:w="3220" w:type="dxa"/>
            <w:vAlign w:val="bottom"/>
          </w:tcPr>
          <w:p>
            <w:pPr>
              <w:spacing w:after="0"/>
              <w:rPr>
                <w:sz w:val="20"/>
                <w:szCs w:val="20"/>
                <w:color w:val="auto"/>
              </w:rPr>
            </w:pPr>
            <w:r>
              <w:rPr>
                <w:rFonts w:ascii="Courier New" w:cs="Courier New" w:eastAsia="Courier New" w:hAnsi="Courier New"/>
                <w:sz w:val="12"/>
                <w:szCs w:val="12"/>
                <w:color w:val="auto"/>
              </w:rPr>
              <w:t>Proceeds from sales of fixed assets and</w:t>
            </w:r>
          </w:p>
        </w:tc>
        <w:tc>
          <w:tcPr>
            <w:tcW w:w="7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020" w:type="dxa"/>
            <w:vAlign w:val="bottom"/>
          </w:tcPr>
          <w:p>
            <w:pPr>
              <w:spacing w:after="0"/>
              <w:rPr>
                <w:sz w:val="11"/>
                <w:szCs w:val="11"/>
                <w:color w:val="auto"/>
              </w:rPr>
            </w:pPr>
          </w:p>
        </w:tc>
      </w:tr>
      <w:tr>
        <w:trPr>
          <w:trHeight w:val="135"/>
        </w:trPr>
        <w:tc>
          <w:tcPr>
            <w:tcW w:w="3220" w:type="dxa"/>
            <w:vAlign w:val="bottom"/>
          </w:tcPr>
          <w:p>
            <w:pPr>
              <w:ind w:left="140"/>
              <w:spacing w:after="0"/>
              <w:rPr>
                <w:sz w:val="20"/>
                <w:szCs w:val="20"/>
                <w:color w:val="auto"/>
              </w:rPr>
            </w:pPr>
            <w:r>
              <w:rPr>
                <w:rFonts w:ascii="Courier New" w:cs="Courier New" w:eastAsia="Courier New" w:hAnsi="Courier New"/>
                <w:sz w:val="12"/>
                <w:szCs w:val="12"/>
                <w:color w:val="auto"/>
              </w:rPr>
              <w:t>customer accounts</w:t>
            </w:r>
          </w:p>
        </w:tc>
        <w:tc>
          <w:tcPr>
            <w:tcW w:w="700" w:type="dxa"/>
            <w:vAlign w:val="bottom"/>
          </w:tcPr>
          <w:p>
            <w:pPr>
              <w:spacing w:after="0"/>
              <w:rPr>
                <w:sz w:val="11"/>
                <w:szCs w:val="11"/>
                <w:color w:val="auto"/>
              </w:rPr>
            </w:pPr>
          </w:p>
        </w:tc>
        <w:tc>
          <w:tcPr>
            <w:tcW w:w="1580" w:type="dxa"/>
            <w:vAlign w:val="bottom"/>
          </w:tcPr>
          <w:p>
            <w:pPr>
              <w:jc w:val="right"/>
              <w:ind w:right="521"/>
              <w:spacing w:after="0"/>
              <w:rPr>
                <w:sz w:val="20"/>
                <w:szCs w:val="20"/>
                <w:color w:val="auto"/>
              </w:rPr>
            </w:pPr>
            <w:r>
              <w:rPr>
                <w:rFonts w:ascii="Courier New" w:cs="Courier New" w:eastAsia="Courier New" w:hAnsi="Courier New"/>
                <w:sz w:val="12"/>
                <w:szCs w:val="12"/>
                <w:color w:val="auto"/>
              </w:rPr>
              <w:t>42</w:t>
            </w:r>
          </w:p>
        </w:tc>
        <w:tc>
          <w:tcPr>
            <w:tcW w:w="2020" w:type="dxa"/>
            <w:vAlign w:val="bottom"/>
          </w:tcPr>
          <w:p>
            <w:pPr>
              <w:ind w:left="1800"/>
              <w:spacing w:after="0"/>
              <w:rPr>
                <w:sz w:val="20"/>
                <w:szCs w:val="20"/>
                <w:color w:val="auto"/>
              </w:rPr>
            </w:pPr>
            <w:r>
              <w:rPr>
                <w:rFonts w:ascii="Courier New" w:cs="Courier New" w:eastAsia="Courier New" w:hAnsi="Courier New"/>
                <w:sz w:val="12"/>
                <w:szCs w:val="12"/>
                <w:color w:val="auto"/>
                <w:w w:val="92"/>
              </w:rPr>
              <w:t>238</w:t>
            </w:r>
          </w:p>
        </w:tc>
      </w:tr>
      <w:tr>
        <w:trPr>
          <w:trHeight w:val="135"/>
        </w:trPr>
        <w:tc>
          <w:tcPr>
            <w:tcW w:w="3220" w:type="dxa"/>
            <w:vAlign w:val="bottom"/>
          </w:tcPr>
          <w:p>
            <w:pPr>
              <w:spacing w:after="0"/>
              <w:rPr>
                <w:sz w:val="20"/>
                <w:szCs w:val="20"/>
                <w:color w:val="auto"/>
              </w:rPr>
            </w:pPr>
            <w:r>
              <w:rPr>
                <w:rFonts w:ascii="Courier New" w:cs="Courier New" w:eastAsia="Courier New" w:hAnsi="Courier New"/>
                <w:sz w:val="12"/>
                <w:szCs w:val="12"/>
                <w:color w:val="auto"/>
              </w:rPr>
              <w:t>Purchases of investments</w:t>
            </w:r>
          </w:p>
        </w:tc>
        <w:tc>
          <w:tcPr>
            <w:tcW w:w="700" w:type="dxa"/>
            <w:vAlign w:val="bottom"/>
          </w:tcPr>
          <w:p>
            <w:pPr>
              <w:spacing w:after="0"/>
              <w:rPr>
                <w:sz w:val="11"/>
                <w:szCs w:val="11"/>
                <w:color w:val="auto"/>
              </w:rPr>
            </w:pPr>
          </w:p>
        </w:tc>
        <w:tc>
          <w:tcPr>
            <w:tcW w:w="1580" w:type="dxa"/>
            <w:vAlign w:val="bottom"/>
          </w:tcPr>
          <w:p>
            <w:pPr>
              <w:jc w:val="right"/>
              <w:ind w:right="521"/>
              <w:spacing w:after="0"/>
              <w:rPr>
                <w:sz w:val="20"/>
                <w:szCs w:val="20"/>
                <w:color w:val="auto"/>
              </w:rPr>
            </w:pPr>
            <w:r>
              <w:rPr>
                <w:rFonts w:ascii="Courier New" w:cs="Courier New" w:eastAsia="Courier New" w:hAnsi="Courier New"/>
                <w:sz w:val="12"/>
                <w:szCs w:val="12"/>
                <w:color w:val="auto"/>
              </w:rPr>
              <w:t>(12)</w:t>
            </w:r>
          </w:p>
        </w:tc>
        <w:tc>
          <w:tcPr>
            <w:tcW w:w="2020" w:type="dxa"/>
            <w:vAlign w:val="bottom"/>
          </w:tcPr>
          <w:p>
            <w:pPr>
              <w:ind w:left="1240"/>
              <w:spacing w:after="0"/>
              <w:rPr>
                <w:sz w:val="20"/>
                <w:szCs w:val="20"/>
                <w:color w:val="auto"/>
              </w:rPr>
            </w:pPr>
            <w:r>
              <w:rPr>
                <w:rFonts w:ascii="Courier New" w:cs="Courier New" w:eastAsia="Courier New" w:hAnsi="Courier New"/>
                <w:sz w:val="12"/>
                <w:szCs w:val="12"/>
                <w:color w:val="auto"/>
              </w:rPr>
              <w:t>(29)</w:t>
            </w:r>
          </w:p>
        </w:tc>
      </w:tr>
      <w:tr>
        <w:trPr>
          <w:trHeight w:val="135"/>
        </w:trPr>
        <w:tc>
          <w:tcPr>
            <w:tcW w:w="3220" w:type="dxa"/>
            <w:vAlign w:val="bottom"/>
          </w:tcPr>
          <w:p>
            <w:pPr>
              <w:spacing w:after="0"/>
              <w:rPr>
                <w:sz w:val="20"/>
                <w:szCs w:val="20"/>
                <w:color w:val="auto"/>
              </w:rPr>
            </w:pPr>
            <w:r>
              <w:rPr>
                <w:rFonts w:ascii="Courier New" w:cs="Courier New" w:eastAsia="Courier New" w:hAnsi="Courier New"/>
                <w:sz w:val="12"/>
                <w:szCs w:val="12"/>
                <w:color w:val="auto"/>
              </w:rPr>
              <w:t>Proceeds from sales of investments</w:t>
            </w:r>
          </w:p>
        </w:tc>
        <w:tc>
          <w:tcPr>
            <w:tcW w:w="700" w:type="dxa"/>
            <w:vAlign w:val="bottom"/>
          </w:tcPr>
          <w:p>
            <w:pPr>
              <w:spacing w:after="0"/>
              <w:rPr>
                <w:sz w:val="11"/>
                <w:szCs w:val="11"/>
                <w:color w:val="auto"/>
              </w:rPr>
            </w:pPr>
          </w:p>
        </w:tc>
        <w:tc>
          <w:tcPr>
            <w:tcW w:w="1580" w:type="dxa"/>
            <w:vAlign w:val="bottom"/>
          </w:tcPr>
          <w:p>
            <w:pPr>
              <w:jc w:val="right"/>
              <w:ind w:right="881"/>
              <w:spacing w:after="0"/>
              <w:rPr>
                <w:sz w:val="20"/>
                <w:szCs w:val="20"/>
                <w:color w:val="auto"/>
              </w:rPr>
            </w:pPr>
            <w:r>
              <w:rPr>
                <w:rFonts w:ascii="Courier New" w:cs="Courier New" w:eastAsia="Courier New" w:hAnsi="Courier New"/>
                <w:sz w:val="12"/>
                <w:szCs w:val="12"/>
                <w:color w:val="auto"/>
              </w:rPr>
              <w:t>174</w:t>
            </w:r>
          </w:p>
        </w:tc>
        <w:tc>
          <w:tcPr>
            <w:tcW w:w="2020" w:type="dxa"/>
            <w:vAlign w:val="bottom"/>
          </w:tcPr>
          <w:p>
            <w:pPr>
              <w:ind w:left="1240"/>
              <w:spacing w:after="0"/>
              <w:rPr>
                <w:sz w:val="20"/>
                <w:szCs w:val="20"/>
                <w:color w:val="auto"/>
              </w:rPr>
            </w:pPr>
            <w:r>
              <w:rPr>
                <w:rFonts w:ascii="Courier New" w:cs="Courier New" w:eastAsia="Courier New" w:hAnsi="Courier New"/>
                <w:sz w:val="12"/>
                <w:szCs w:val="12"/>
                <w:color w:val="auto"/>
              </w:rPr>
              <w:t>-</w:t>
            </w:r>
          </w:p>
        </w:tc>
      </w:tr>
      <w:tr>
        <w:trPr>
          <w:trHeight w:val="135"/>
        </w:trPr>
        <w:tc>
          <w:tcPr>
            <w:tcW w:w="3220" w:type="dxa"/>
            <w:vAlign w:val="bottom"/>
          </w:tcPr>
          <w:p>
            <w:pPr>
              <w:spacing w:after="0"/>
              <w:rPr>
                <w:sz w:val="11"/>
                <w:szCs w:val="11"/>
                <w:color w:val="auto"/>
              </w:rPr>
            </w:pPr>
          </w:p>
        </w:tc>
        <w:tc>
          <w:tcPr>
            <w:tcW w:w="700" w:type="dxa"/>
            <w:vAlign w:val="bottom"/>
          </w:tcPr>
          <w:p>
            <w:pPr>
              <w:spacing w:after="0"/>
              <w:rPr>
                <w:sz w:val="20"/>
                <w:szCs w:val="20"/>
                <w:color w:val="auto"/>
              </w:rPr>
            </w:pPr>
            <w:r>
              <w:rPr>
                <w:rFonts w:ascii="Courier New" w:cs="Courier New" w:eastAsia="Courier New" w:hAnsi="Courier New"/>
                <w:sz w:val="12"/>
                <w:szCs w:val="12"/>
                <w:color w:val="auto"/>
              </w:rPr>
              <w:t>________</w:t>
            </w:r>
          </w:p>
        </w:tc>
        <w:tc>
          <w:tcPr>
            <w:tcW w:w="1580" w:type="dxa"/>
            <w:vAlign w:val="bottom"/>
          </w:tcPr>
          <w:p>
            <w:pPr>
              <w:jc w:val="right"/>
              <w:ind w:right="41"/>
              <w:spacing w:after="0"/>
              <w:rPr>
                <w:sz w:val="20"/>
                <w:szCs w:val="20"/>
                <w:color w:val="auto"/>
              </w:rPr>
            </w:pPr>
            <w:r>
              <w:rPr>
                <w:rFonts w:ascii="Courier New" w:cs="Courier New" w:eastAsia="Courier New" w:hAnsi="Courier New"/>
                <w:sz w:val="12"/>
                <w:szCs w:val="12"/>
                <w:color w:val="auto"/>
              </w:rPr>
              <w:t>________</w:t>
            </w:r>
          </w:p>
        </w:tc>
        <w:tc>
          <w:tcPr>
            <w:tcW w:w="2020" w:type="dxa"/>
            <w:vAlign w:val="bottom"/>
          </w:tcPr>
          <w:p>
            <w:pPr>
              <w:spacing w:after="0"/>
              <w:rPr>
                <w:sz w:val="11"/>
                <w:szCs w:val="11"/>
                <w:color w:val="auto"/>
              </w:rPr>
            </w:pPr>
          </w:p>
        </w:tc>
      </w:tr>
      <w:tr>
        <w:trPr>
          <w:trHeight w:val="135"/>
        </w:trPr>
        <w:tc>
          <w:tcPr>
            <w:tcW w:w="3220" w:type="dxa"/>
            <w:vAlign w:val="bottom"/>
          </w:tcPr>
          <w:p>
            <w:pPr>
              <w:spacing w:after="0"/>
              <w:rPr>
                <w:sz w:val="20"/>
                <w:szCs w:val="20"/>
                <w:color w:val="auto"/>
              </w:rPr>
            </w:pPr>
            <w:r>
              <w:rPr>
                <w:rFonts w:ascii="Courier New" w:cs="Courier New" w:eastAsia="Courier New" w:hAnsi="Courier New"/>
                <w:sz w:val="12"/>
                <w:szCs w:val="12"/>
                <w:color w:val="auto"/>
              </w:rPr>
              <w:t>NET CASH USED IN INVESTING ACTIVITIES</w:t>
            </w:r>
          </w:p>
        </w:tc>
        <w:tc>
          <w:tcPr>
            <w:tcW w:w="700" w:type="dxa"/>
            <w:vAlign w:val="bottom"/>
          </w:tcPr>
          <w:p>
            <w:pPr>
              <w:ind w:left="140"/>
              <w:spacing w:after="0"/>
              <w:rPr>
                <w:sz w:val="20"/>
                <w:szCs w:val="20"/>
                <w:color w:val="auto"/>
              </w:rPr>
            </w:pPr>
            <w:r>
              <w:rPr>
                <w:rFonts w:ascii="Courier New" w:cs="Courier New" w:eastAsia="Courier New" w:hAnsi="Courier New"/>
                <w:sz w:val="12"/>
                <w:szCs w:val="12"/>
                <w:color w:val="auto"/>
                <w:w w:val="93"/>
              </w:rPr>
              <w:t>(10,104)</w:t>
            </w:r>
          </w:p>
        </w:tc>
        <w:tc>
          <w:tcPr>
            <w:tcW w:w="1580" w:type="dxa"/>
            <w:vAlign w:val="bottom"/>
          </w:tcPr>
          <w:p>
            <w:pPr>
              <w:spacing w:after="0"/>
              <w:rPr>
                <w:sz w:val="11"/>
                <w:szCs w:val="11"/>
                <w:color w:val="auto"/>
              </w:rPr>
            </w:pPr>
          </w:p>
        </w:tc>
        <w:tc>
          <w:tcPr>
            <w:tcW w:w="2020" w:type="dxa"/>
            <w:vAlign w:val="bottom"/>
          </w:tcPr>
          <w:p>
            <w:pPr>
              <w:ind w:left="460"/>
              <w:spacing w:after="0"/>
              <w:rPr>
                <w:sz w:val="20"/>
                <w:szCs w:val="20"/>
                <w:color w:val="auto"/>
              </w:rPr>
            </w:pPr>
            <w:r>
              <w:rPr>
                <w:rFonts w:ascii="Courier New" w:cs="Courier New" w:eastAsia="Courier New" w:hAnsi="Courier New"/>
                <w:sz w:val="12"/>
                <w:szCs w:val="12"/>
                <w:color w:val="auto"/>
              </w:rPr>
              <w:t>(2,150)</w:t>
            </w:r>
          </w:p>
        </w:tc>
      </w:tr>
      <w:tr>
        <w:trPr>
          <w:trHeight w:val="135"/>
        </w:trPr>
        <w:tc>
          <w:tcPr>
            <w:tcW w:w="3220" w:type="dxa"/>
            <w:vAlign w:val="bottom"/>
          </w:tcPr>
          <w:p>
            <w:pPr>
              <w:spacing w:after="0"/>
              <w:rPr>
                <w:sz w:val="11"/>
                <w:szCs w:val="11"/>
                <w:color w:val="auto"/>
              </w:rPr>
            </w:pPr>
          </w:p>
        </w:tc>
        <w:tc>
          <w:tcPr>
            <w:tcW w:w="700" w:type="dxa"/>
            <w:vAlign w:val="bottom"/>
          </w:tcPr>
          <w:p>
            <w:pPr>
              <w:spacing w:after="0"/>
              <w:rPr>
                <w:sz w:val="20"/>
                <w:szCs w:val="20"/>
                <w:color w:val="auto"/>
              </w:rPr>
            </w:pPr>
            <w:r>
              <w:rPr>
                <w:rFonts w:ascii="Courier New" w:cs="Courier New" w:eastAsia="Courier New" w:hAnsi="Courier New"/>
                <w:sz w:val="12"/>
                <w:szCs w:val="12"/>
                <w:color w:val="auto"/>
              </w:rPr>
              <w:t>________</w:t>
            </w:r>
          </w:p>
        </w:tc>
        <w:tc>
          <w:tcPr>
            <w:tcW w:w="1580" w:type="dxa"/>
            <w:vAlign w:val="bottom"/>
          </w:tcPr>
          <w:p>
            <w:pPr>
              <w:jc w:val="right"/>
              <w:ind w:right="41"/>
              <w:spacing w:after="0"/>
              <w:rPr>
                <w:sz w:val="20"/>
                <w:szCs w:val="20"/>
                <w:color w:val="auto"/>
              </w:rPr>
            </w:pPr>
            <w:r>
              <w:rPr>
                <w:rFonts w:ascii="Courier New" w:cs="Courier New" w:eastAsia="Courier New" w:hAnsi="Courier New"/>
                <w:sz w:val="12"/>
                <w:szCs w:val="12"/>
                <w:color w:val="auto"/>
              </w:rPr>
              <w:t>________</w:t>
            </w:r>
          </w:p>
        </w:tc>
        <w:tc>
          <w:tcPr>
            <w:tcW w:w="2020" w:type="dxa"/>
            <w:vAlign w:val="bottom"/>
          </w:tcPr>
          <w:p>
            <w:pPr>
              <w:spacing w:after="0"/>
              <w:rPr>
                <w:sz w:val="11"/>
                <w:szCs w:val="11"/>
                <w:color w:val="auto"/>
              </w:rPr>
            </w:pPr>
          </w:p>
        </w:tc>
      </w:tr>
      <w:tr>
        <w:trPr>
          <w:trHeight w:val="270"/>
        </w:trPr>
        <w:tc>
          <w:tcPr>
            <w:tcW w:w="3220" w:type="dxa"/>
            <w:vAlign w:val="bottom"/>
          </w:tcPr>
          <w:p>
            <w:pPr>
              <w:spacing w:after="0"/>
              <w:rPr>
                <w:sz w:val="20"/>
                <w:szCs w:val="20"/>
                <w:color w:val="auto"/>
              </w:rPr>
            </w:pPr>
            <w:r>
              <w:rPr>
                <w:rFonts w:ascii="Courier New" w:cs="Courier New" w:eastAsia="Courier New" w:hAnsi="Courier New"/>
                <w:sz w:val="12"/>
                <w:szCs w:val="12"/>
                <w:color w:val="auto"/>
              </w:rPr>
              <w:t>CASH FLOWS FROM FINANCING ACTIVITIES</w:t>
            </w:r>
          </w:p>
        </w:tc>
        <w:tc>
          <w:tcPr>
            <w:tcW w:w="7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2020" w:type="dxa"/>
            <w:vAlign w:val="bottom"/>
          </w:tcPr>
          <w:p>
            <w:pPr>
              <w:spacing w:after="0"/>
              <w:rPr>
                <w:sz w:val="23"/>
                <w:szCs w:val="23"/>
                <w:color w:val="auto"/>
              </w:rPr>
            </w:pPr>
          </w:p>
        </w:tc>
      </w:tr>
      <w:tr>
        <w:trPr>
          <w:trHeight w:val="135"/>
        </w:trPr>
        <w:tc>
          <w:tcPr>
            <w:tcW w:w="3220" w:type="dxa"/>
            <w:vAlign w:val="bottom"/>
          </w:tcPr>
          <w:p>
            <w:pPr>
              <w:spacing w:after="0"/>
              <w:rPr>
                <w:sz w:val="20"/>
                <w:szCs w:val="20"/>
                <w:color w:val="auto"/>
              </w:rPr>
            </w:pPr>
            <w:r>
              <w:rPr>
                <w:rFonts w:ascii="Courier New" w:cs="Courier New" w:eastAsia="Courier New" w:hAnsi="Courier New"/>
                <w:sz w:val="12"/>
                <w:szCs w:val="12"/>
                <w:color w:val="auto"/>
              </w:rPr>
              <w:t>Payment on long-term debt</w:t>
            </w:r>
          </w:p>
        </w:tc>
        <w:tc>
          <w:tcPr>
            <w:tcW w:w="700" w:type="dxa"/>
            <w:vAlign w:val="bottom"/>
          </w:tcPr>
          <w:p>
            <w:pPr>
              <w:spacing w:after="0"/>
              <w:rPr>
                <w:sz w:val="11"/>
                <w:szCs w:val="11"/>
                <w:color w:val="auto"/>
              </w:rPr>
            </w:pPr>
          </w:p>
        </w:tc>
        <w:tc>
          <w:tcPr>
            <w:tcW w:w="1580" w:type="dxa"/>
            <w:vAlign w:val="bottom"/>
          </w:tcPr>
          <w:p>
            <w:pPr>
              <w:jc w:val="right"/>
              <w:ind w:right="741"/>
              <w:spacing w:after="0"/>
              <w:rPr>
                <w:sz w:val="20"/>
                <w:szCs w:val="20"/>
                <w:color w:val="auto"/>
              </w:rPr>
            </w:pPr>
            <w:r>
              <w:rPr>
                <w:rFonts w:ascii="Courier New" w:cs="Courier New" w:eastAsia="Courier New" w:hAnsi="Courier New"/>
                <w:sz w:val="12"/>
                <w:szCs w:val="12"/>
                <w:color w:val="auto"/>
              </w:rPr>
              <w:t>(3,827)</w:t>
            </w:r>
          </w:p>
        </w:tc>
        <w:tc>
          <w:tcPr>
            <w:tcW w:w="2020" w:type="dxa"/>
            <w:vAlign w:val="bottom"/>
          </w:tcPr>
          <w:p>
            <w:pPr>
              <w:ind w:left="740"/>
              <w:spacing w:after="0"/>
              <w:rPr>
                <w:sz w:val="20"/>
                <w:szCs w:val="20"/>
                <w:color w:val="auto"/>
              </w:rPr>
            </w:pPr>
            <w:r>
              <w:rPr>
                <w:rFonts w:ascii="Courier New" w:cs="Courier New" w:eastAsia="Courier New" w:hAnsi="Courier New"/>
                <w:sz w:val="12"/>
                <w:szCs w:val="12"/>
                <w:color w:val="auto"/>
              </w:rPr>
              <w:t>(78)</w:t>
            </w:r>
          </w:p>
        </w:tc>
      </w:tr>
      <w:tr>
        <w:trPr>
          <w:trHeight w:val="135"/>
        </w:trPr>
        <w:tc>
          <w:tcPr>
            <w:tcW w:w="3220" w:type="dxa"/>
            <w:vAlign w:val="bottom"/>
          </w:tcPr>
          <w:p>
            <w:pPr>
              <w:spacing w:after="0"/>
              <w:rPr>
                <w:sz w:val="20"/>
                <w:szCs w:val="20"/>
                <w:color w:val="auto"/>
              </w:rPr>
            </w:pPr>
            <w:r>
              <w:rPr>
                <w:rFonts w:ascii="Courier New" w:cs="Courier New" w:eastAsia="Courier New" w:hAnsi="Courier New"/>
                <w:sz w:val="12"/>
                <w:szCs w:val="12"/>
                <w:color w:val="auto"/>
              </w:rPr>
              <w:t>Net exercise of stock options and</w:t>
            </w:r>
          </w:p>
        </w:tc>
        <w:tc>
          <w:tcPr>
            <w:tcW w:w="7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020" w:type="dxa"/>
            <w:vAlign w:val="bottom"/>
          </w:tcPr>
          <w:p>
            <w:pPr>
              <w:spacing w:after="0"/>
              <w:rPr>
                <w:sz w:val="11"/>
                <w:szCs w:val="11"/>
                <w:color w:val="auto"/>
              </w:rPr>
            </w:pPr>
          </w:p>
        </w:tc>
      </w:tr>
      <w:tr>
        <w:trPr>
          <w:trHeight w:val="135"/>
        </w:trPr>
        <w:tc>
          <w:tcPr>
            <w:tcW w:w="3220" w:type="dxa"/>
            <w:vAlign w:val="bottom"/>
          </w:tcPr>
          <w:p>
            <w:pPr>
              <w:ind w:left="140"/>
              <w:spacing w:after="0"/>
              <w:rPr>
                <w:sz w:val="20"/>
                <w:szCs w:val="20"/>
                <w:color w:val="auto"/>
              </w:rPr>
            </w:pPr>
            <w:r>
              <w:rPr>
                <w:rFonts w:ascii="Courier New" w:cs="Courier New" w:eastAsia="Courier New" w:hAnsi="Courier New"/>
                <w:sz w:val="12"/>
                <w:szCs w:val="12"/>
                <w:color w:val="auto"/>
              </w:rPr>
              <w:t>repurchases of stock</w:t>
            </w:r>
          </w:p>
        </w:tc>
        <w:tc>
          <w:tcPr>
            <w:tcW w:w="700" w:type="dxa"/>
            <w:vAlign w:val="bottom"/>
          </w:tcPr>
          <w:p>
            <w:pPr>
              <w:spacing w:after="0"/>
              <w:rPr>
                <w:sz w:val="11"/>
                <w:szCs w:val="11"/>
                <w:color w:val="auto"/>
              </w:rPr>
            </w:pPr>
          </w:p>
        </w:tc>
        <w:tc>
          <w:tcPr>
            <w:tcW w:w="1580" w:type="dxa"/>
            <w:vAlign w:val="bottom"/>
          </w:tcPr>
          <w:p>
            <w:pPr>
              <w:spacing w:after="0"/>
              <w:rPr>
                <w:sz w:val="20"/>
                <w:szCs w:val="20"/>
                <w:color w:val="auto"/>
              </w:rPr>
            </w:pPr>
            <w:r>
              <w:rPr>
                <w:rFonts w:ascii="Courier New" w:cs="Courier New" w:eastAsia="Courier New" w:hAnsi="Courier New"/>
                <w:sz w:val="12"/>
                <w:szCs w:val="12"/>
                <w:color w:val="auto"/>
              </w:rPr>
              <w:t>(6,710)</w:t>
            </w:r>
          </w:p>
        </w:tc>
        <w:tc>
          <w:tcPr>
            <w:tcW w:w="2020" w:type="dxa"/>
            <w:vAlign w:val="bottom"/>
          </w:tcPr>
          <w:p>
            <w:pPr>
              <w:ind w:left="960"/>
              <w:spacing w:after="0"/>
              <w:rPr>
                <w:sz w:val="20"/>
                <w:szCs w:val="20"/>
                <w:color w:val="auto"/>
              </w:rPr>
            </w:pPr>
            <w:r>
              <w:rPr>
                <w:rFonts w:ascii="Courier New" w:cs="Courier New" w:eastAsia="Courier New" w:hAnsi="Courier New"/>
                <w:sz w:val="12"/>
                <w:szCs w:val="12"/>
                <w:color w:val="auto"/>
              </w:rPr>
              <w:t>(8)</w:t>
            </w:r>
          </w:p>
        </w:tc>
      </w:tr>
      <w:tr>
        <w:trPr>
          <w:trHeight w:val="135"/>
        </w:trPr>
        <w:tc>
          <w:tcPr>
            <w:tcW w:w="3220" w:type="dxa"/>
            <w:vAlign w:val="bottom"/>
          </w:tcPr>
          <w:p>
            <w:pPr>
              <w:spacing w:after="0"/>
              <w:rPr>
                <w:sz w:val="20"/>
                <w:szCs w:val="20"/>
                <w:color w:val="auto"/>
              </w:rPr>
            </w:pPr>
            <w:r>
              <w:rPr>
                <w:rFonts w:ascii="Courier New" w:cs="Courier New" w:eastAsia="Courier New" w:hAnsi="Courier New"/>
                <w:sz w:val="12"/>
                <w:szCs w:val="12"/>
                <w:color w:val="auto"/>
              </w:rPr>
              <w:t>Cash dividends paid</w:t>
            </w:r>
          </w:p>
        </w:tc>
        <w:tc>
          <w:tcPr>
            <w:tcW w:w="700" w:type="dxa"/>
            <w:vAlign w:val="bottom"/>
          </w:tcPr>
          <w:p>
            <w:pPr>
              <w:spacing w:after="0"/>
              <w:rPr>
                <w:sz w:val="11"/>
                <w:szCs w:val="11"/>
                <w:color w:val="auto"/>
              </w:rPr>
            </w:pPr>
          </w:p>
        </w:tc>
        <w:tc>
          <w:tcPr>
            <w:tcW w:w="1580" w:type="dxa"/>
            <w:vAlign w:val="bottom"/>
          </w:tcPr>
          <w:p>
            <w:pPr>
              <w:jc w:val="right"/>
              <w:ind w:right="381"/>
              <w:spacing w:after="0"/>
              <w:rPr>
                <w:sz w:val="20"/>
                <w:szCs w:val="20"/>
                <w:color w:val="auto"/>
              </w:rPr>
            </w:pPr>
            <w:r>
              <w:rPr>
                <w:rFonts w:ascii="Courier New" w:cs="Courier New" w:eastAsia="Courier New" w:hAnsi="Courier New"/>
                <w:sz w:val="12"/>
                <w:szCs w:val="12"/>
                <w:color w:val="auto"/>
              </w:rPr>
              <w:t>(1,316)</w:t>
            </w:r>
          </w:p>
        </w:tc>
        <w:tc>
          <w:tcPr>
            <w:tcW w:w="2020" w:type="dxa"/>
            <w:vAlign w:val="bottom"/>
          </w:tcPr>
          <w:p>
            <w:pPr>
              <w:ind w:left="1440"/>
              <w:spacing w:after="0"/>
              <w:rPr>
                <w:sz w:val="20"/>
                <w:szCs w:val="20"/>
                <w:color w:val="auto"/>
              </w:rPr>
            </w:pPr>
            <w:r>
              <w:rPr>
                <w:rFonts w:ascii="Courier New" w:cs="Courier New" w:eastAsia="Courier New" w:hAnsi="Courier New"/>
                <w:sz w:val="12"/>
                <w:szCs w:val="12"/>
                <w:color w:val="auto"/>
              </w:rPr>
              <w:t>(1,125)</w:t>
            </w:r>
          </w:p>
        </w:tc>
      </w:tr>
      <w:tr>
        <w:trPr>
          <w:trHeight w:val="135"/>
        </w:trPr>
        <w:tc>
          <w:tcPr>
            <w:tcW w:w="3220" w:type="dxa"/>
            <w:vAlign w:val="bottom"/>
          </w:tcPr>
          <w:p>
            <w:pPr>
              <w:spacing w:after="0"/>
              <w:rPr>
                <w:sz w:val="11"/>
                <w:szCs w:val="11"/>
                <w:color w:val="auto"/>
              </w:rPr>
            </w:pPr>
          </w:p>
        </w:tc>
        <w:tc>
          <w:tcPr>
            <w:tcW w:w="700" w:type="dxa"/>
            <w:vAlign w:val="bottom"/>
          </w:tcPr>
          <w:p>
            <w:pPr>
              <w:spacing w:after="0"/>
              <w:rPr>
                <w:sz w:val="20"/>
                <w:szCs w:val="20"/>
                <w:color w:val="auto"/>
              </w:rPr>
            </w:pPr>
            <w:r>
              <w:rPr>
                <w:rFonts w:ascii="Courier New" w:cs="Courier New" w:eastAsia="Courier New" w:hAnsi="Courier New"/>
                <w:sz w:val="12"/>
                <w:szCs w:val="12"/>
                <w:color w:val="auto"/>
              </w:rPr>
              <w:t>________</w:t>
            </w:r>
          </w:p>
        </w:tc>
        <w:tc>
          <w:tcPr>
            <w:tcW w:w="1580" w:type="dxa"/>
            <w:vAlign w:val="bottom"/>
          </w:tcPr>
          <w:p>
            <w:pPr>
              <w:jc w:val="right"/>
              <w:ind w:right="41"/>
              <w:spacing w:after="0"/>
              <w:rPr>
                <w:sz w:val="20"/>
                <w:szCs w:val="20"/>
                <w:color w:val="auto"/>
              </w:rPr>
            </w:pPr>
            <w:r>
              <w:rPr>
                <w:rFonts w:ascii="Courier New" w:cs="Courier New" w:eastAsia="Courier New" w:hAnsi="Courier New"/>
                <w:sz w:val="12"/>
                <w:szCs w:val="12"/>
                <w:color w:val="auto"/>
              </w:rPr>
              <w:t>________</w:t>
            </w:r>
          </w:p>
        </w:tc>
        <w:tc>
          <w:tcPr>
            <w:tcW w:w="2020" w:type="dxa"/>
            <w:vAlign w:val="bottom"/>
          </w:tcPr>
          <w:p>
            <w:pPr>
              <w:spacing w:after="0"/>
              <w:rPr>
                <w:sz w:val="11"/>
                <w:szCs w:val="11"/>
                <w:color w:val="auto"/>
              </w:rPr>
            </w:pPr>
          </w:p>
        </w:tc>
      </w:tr>
      <w:tr>
        <w:trPr>
          <w:trHeight w:val="135"/>
        </w:trPr>
        <w:tc>
          <w:tcPr>
            <w:tcW w:w="3220" w:type="dxa"/>
            <w:vAlign w:val="bottom"/>
          </w:tcPr>
          <w:p>
            <w:pPr>
              <w:spacing w:after="0"/>
              <w:rPr>
                <w:sz w:val="20"/>
                <w:szCs w:val="20"/>
                <w:color w:val="auto"/>
              </w:rPr>
            </w:pPr>
            <w:r>
              <w:rPr>
                <w:rFonts w:ascii="Courier New" w:cs="Courier New" w:eastAsia="Courier New" w:hAnsi="Courier New"/>
                <w:sz w:val="12"/>
                <w:szCs w:val="12"/>
                <w:color w:val="auto"/>
              </w:rPr>
              <w:t>NET CASH USED IN FINANCING ACTIVITIES</w:t>
            </w:r>
          </w:p>
        </w:tc>
        <w:tc>
          <w:tcPr>
            <w:tcW w:w="700" w:type="dxa"/>
            <w:vAlign w:val="bottom"/>
          </w:tcPr>
          <w:p>
            <w:pPr>
              <w:spacing w:after="0"/>
              <w:rPr>
                <w:sz w:val="11"/>
                <w:szCs w:val="11"/>
                <w:color w:val="auto"/>
              </w:rPr>
            </w:pPr>
          </w:p>
        </w:tc>
        <w:tc>
          <w:tcPr>
            <w:tcW w:w="1580" w:type="dxa"/>
            <w:vAlign w:val="bottom"/>
          </w:tcPr>
          <w:p>
            <w:pPr>
              <w:jc w:val="right"/>
              <w:ind w:right="521"/>
              <w:spacing w:after="0"/>
              <w:rPr>
                <w:sz w:val="20"/>
                <w:szCs w:val="20"/>
                <w:color w:val="auto"/>
              </w:rPr>
            </w:pPr>
            <w:r>
              <w:rPr>
                <w:rFonts w:ascii="Courier New" w:cs="Courier New" w:eastAsia="Courier New" w:hAnsi="Courier New"/>
                <w:sz w:val="12"/>
                <w:szCs w:val="12"/>
                <w:color w:val="auto"/>
              </w:rPr>
              <w:t>(11,853)</w:t>
            </w:r>
          </w:p>
        </w:tc>
        <w:tc>
          <w:tcPr>
            <w:tcW w:w="2020" w:type="dxa"/>
            <w:vAlign w:val="bottom"/>
          </w:tcPr>
          <w:p>
            <w:pPr>
              <w:jc w:val="right"/>
              <w:ind w:right="381"/>
              <w:spacing w:after="0"/>
              <w:rPr>
                <w:sz w:val="20"/>
                <w:szCs w:val="20"/>
                <w:color w:val="auto"/>
              </w:rPr>
            </w:pPr>
            <w:r>
              <w:rPr>
                <w:rFonts w:ascii="Courier New" w:cs="Courier New" w:eastAsia="Courier New" w:hAnsi="Courier New"/>
                <w:sz w:val="12"/>
                <w:szCs w:val="12"/>
                <w:color w:val="auto"/>
              </w:rPr>
              <w:t>(1,211)</w:t>
            </w:r>
          </w:p>
        </w:tc>
      </w:tr>
      <w:tr>
        <w:trPr>
          <w:trHeight w:val="135"/>
        </w:trPr>
        <w:tc>
          <w:tcPr>
            <w:tcW w:w="3220" w:type="dxa"/>
            <w:vAlign w:val="bottom"/>
          </w:tcPr>
          <w:p>
            <w:pPr>
              <w:spacing w:after="0"/>
              <w:rPr>
                <w:sz w:val="11"/>
                <w:szCs w:val="11"/>
                <w:color w:val="auto"/>
              </w:rPr>
            </w:pPr>
          </w:p>
        </w:tc>
        <w:tc>
          <w:tcPr>
            <w:tcW w:w="700" w:type="dxa"/>
            <w:vAlign w:val="bottom"/>
          </w:tcPr>
          <w:p>
            <w:pPr>
              <w:spacing w:after="0"/>
              <w:rPr>
                <w:sz w:val="20"/>
                <w:szCs w:val="20"/>
                <w:color w:val="auto"/>
              </w:rPr>
            </w:pPr>
            <w:r>
              <w:rPr>
                <w:rFonts w:ascii="Courier New" w:cs="Courier New" w:eastAsia="Courier New" w:hAnsi="Courier New"/>
                <w:sz w:val="12"/>
                <w:szCs w:val="12"/>
                <w:color w:val="auto"/>
              </w:rPr>
              <w:t>________</w:t>
            </w:r>
          </w:p>
        </w:tc>
        <w:tc>
          <w:tcPr>
            <w:tcW w:w="1580" w:type="dxa"/>
            <w:vAlign w:val="bottom"/>
          </w:tcPr>
          <w:p>
            <w:pPr>
              <w:jc w:val="right"/>
              <w:ind w:right="41"/>
              <w:spacing w:after="0"/>
              <w:rPr>
                <w:sz w:val="20"/>
                <w:szCs w:val="20"/>
                <w:color w:val="auto"/>
              </w:rPr>
            </w:pPr>
            <w:r>
              <w:rPr>
                <w:rFonts w:ascii="Courier New" w:cs="Courier New" w:eastAsia="Courier New" w:hAnsi="Courier New"/>
                <w:sz w:val="12"/>
                <w:szCs w:val="12"/>
                <w:color w:val="auto"/>
              </w:rPr>
              <w:t>________</w:t>
            </w:r>
          </w:p>
        </w:tc>
        <w:tc>
          <w:tcPr>
            <w:tcW w:w="2020" w:type="dxa"/>
            <w:vAlign w:val="bottom"/>
          </w:tcPr>
          <w:p>
            <w:pPr>
              <w:spacing w:after="0"/>
              <w:rPr>
                <w:sz w:val="11"/>
                <w:szCs w:val="11"/>
                <w:color w:val="auto"/>
              </w:rPr>
            </w:pPr>
          </w:p>
        </w:tc>
      </w:tr>
      <w:tr>
        <w:trPr>
          <w:trHeight w:val="270"/>
        </w:trPr>
        <w:tc>
          <w:tcPr>
            <w:tcW w:w="3220" w:type="dxa"/>
            <w:vAlign w:val="bottom"/>
          </w:tcPr>
          <w:p>
            <w:pPr>
              <w:spacing w:after="0"/>
              <w:rPr>
                <w:sz w:val="20"/>
                <w:szCs w:val="20"/>
                <w:color w:val="auto"/>
              </w:rPr>
            </w:pPr>
            <w:r>
              <w:rPr>
                <w:rFonts w:ascii="Courier New" w:cs="Courier New" w:eastAsia="Courier New" w:hAnsi="Courier New"/>
                <w:sz w:val="12"/>
                <w:szCs w:val="12"/>
                <w:color w:val="auto"/>
              </w:rPr>
              <w:t>Net (decrease) increase in cash and</w:t>
            </w:r>
          </w:p>
        </w:tc>
        <w:tc>
          <w:tcPr>
            <w:tcW w:w="7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2020" w:type="dxa"/>
            <w:vAlign w:val="bottom"/>
          </w:tcPr>
          <w:p>
            <w:pPr>
              <w:spacing w:after="0"/>
              <w:rPr>
                <w:sz w:val="23"/>
                <w:szCs w:val="23"/>
                <w:color w:val="auto"/>
              </w:rPr>
            </w:pPr>
          </w:p>
        </w:tc>
      </w:tr>
      <w:tr>
        <w:trPr>
          <w:trHeight w:val="135"/>
        </w:trPr>
        <w:tc>
          <w:tcPr>
            <w:tcW w:w="3220" w:type="dxa"/>
            <w:vAlign w:val="bottom"/>
          </w:tcPr>
          <w:p>
            <w:pPr>
              <w:ind w:left="140"/>
              <w:spacing w:after="0"/>
              <w:rPr>
                <w:sz w:val="20"/>
                <w:szCs w:val="20"/>
                <w:color w:val="auto"/>
              </w:rPr>
            </w:pPr>
            <w:r>
              <w:rPr>
                <w:rFonts w:ascii="Courier New" w:cs="Courier New" w:eastAsia="Courier New" w:hAnsi="Courier New"/>
                <w:sz w:val="12"/>
                <w:szCs w:val="12"/>
                <w:color w:val="auto"/>
              </w:rPr>
              <w:t>cash equivalents</w:t>
            </w:r>
          </w:p>
        </w:tc>
        <w:tc>
          <w:tcPr>
            <w:tcW w:w="700" w:type="dxa"/>
            <w:vAlign w:val="bottom"/>
          </w:tcPr>
          <w:p>
            <w:pPr>
              <w:spacing w:after="0"/>
              <w:rPr>
                <w:sz w:val="11"/>
                <w:szCs w:val="11"/>
                <w:color w:val="auto"/>
              </w:rPr>
            </w:pPr>
          </w:p>
        </w:tc>
        <w:tc>
          <w:tcPr>
            <w:tcW w:w="1580" w:type="dxa"/>
            <w:vAlign w:val="bottom"/>
          </w:tcPr>
          <w:p>
            <w:pPr>
              <w:ind w:left="560"/>
              <w:spacing w:after="0"/>
              <w:rPr>
                <w:sz w:val="20"/>
                <w:szCs w:val="20"/>
                <w:color w:val="auto"/>
              </w:rPr>
            </w:pPr>
            <w:r>
              <w:rPr>
                <w:rFonts w:ascii="Courier New" w:cs="Courier New" w:eastAsia="Courier New" w:hAnsi="Courier New"/>
                <w:sz w:val="12"/>
                <w:szCs w:val="12"/>
                <w:color w:val="auto"/>
              </w:rPr>
              <w:t>(2,960)</w:t>
            </w:r>
          </w:p>
        </w:tc>
        <w:tc>
          <w:tcPr>
            <w:tcW w:w="2020" w:type="dxa"/>
            <w:vAlign w:val="bottom"/>
          </w:tcPr>
          <w:p>
            <w:pPr>
              <w:ind w:left="680"/>
              <w:spacing w:after="0"/>
              <w:rPr>
                <w:sz w:val="20"/>
                <w:szCs w:val="20"/>
                <w:color w:val="auto"/>
              </w:rPr>
            </w:pPr>
            <w:r>
              <w:rPr>
                <w:rFonts w:ascii="Courier New" w:cs="Courier New" w:eastAsia="Courier New" w:hAnsi="Courier New"/>
                <w:sz w:val="12"/>
                <w:szCs w:val="12"/>
                <w:color w:val="auto"/>
              </w:rPr>
              <w:t>15,909</w:t>
            </w:r>
          </w:p>
        </w:tc>
      </w:tr>
      <w:tr>
        <w:trPr>
          <w:trHeight w:val="135"/>
        </w:trPr>
        <w:tc>
          <w:tcPr>
            <w:tcW w:w="3220" w:type="dxa"/>
            <w:vAlign w:val="bottom"/>
          </w:tcPr>
          <w:p>
            <w:pPr>
              <w:spacing w:after="0"/>
              <w:rPr>
                <w:sz w:val="20"/>
                <w:szCs w:val="20"/>
                <w:color w:val="auto"/>
              </w:rPr>
            </w:pPr>
            <w:r>
              <w:rPr>
                <w:rFonts w:ascii="Courier New" w:cs="Courier New" w:eastAsia="Courier New" w:hAnsi="Courier New"/>
                <w:sz w:val="12"/>
                <w:szCs w:val="12"/>
                <w:color w:val="auto"/>
              </w:rPr>
              <w:t>Cash and cash equivalents at beginning</w:t>
            </w:r>
          </w:p>
        </w:tc>
        <w:tc>
          <w:tcPr>
            <w:tcW w:w="7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020" w:type="dxa"/>
            <w:vAlign w:val="bottom"/>
          </w:tcPr>
          <w:p>
            <w:pPr>
              <w:spacing w:after="0"/>
              <w:rPr>
                <w:sz w:val="11"/>
                <w:szCs w:val="11"/>
                <w:color w:val="auto"/>
              </w:rPr>
            </w:pPr>
          </w:p>
        </w:tc>
      </w:tr>
      <w:tr>
        <w:trPr>
          <w:trHeight w:val="135"/>
        </w:trPr>
        <w:tc>
          <w:tcPr>
            <w:tcW w:w="3220" w:type="dxa"/>
            <w:vAlign w:val="bottom"/>
          </w:tcPr>
          <w:p>
            <w:pPr>
              <w:ind w:left="140"/>
              <w:spacing w:after="0"/>
              <w:rPr>
                <w:sz w:val="20"/>
                <w:szCs w:val="20"/>
                <w:color w:val="auto"/>
              </w:rPr>
            </w:pPr>
            <w:r>
              <w:rPr>
                <w:rFonts w:ascii="Courier New" w:cs="Courier New" w:eastAsia="Courier New" w:hAnsi="Courier New"/>
                <w:sz w:val="12"/>
                <w:szCs w:val="12"/>
                <w:color w:val="auto"/>
              </w:rPr>
              <w:t>of period</w:t>
            </w:r>
          </w:p>
        </w:tc>
        <w:tc>
          <w:tcPr>
            <w:tcW w:w="700" w:type="dxa"/>
            <w:vAlign w:val="bottom"/>
          </w:tcPr>
          <w:p>
            <w:pPr>
              <w:spacing w:after="0"/>
              <w:rPr>
                <w:sz w:val="11"/>
                <w:szCs w:val="11"/>
                <w:color w:val="auto"/>
              </w:rPr>
            </w:pPr>
          </w:p>
        </w:tc>
        <w:tc>
          <w:tcPr>
            <w:tcW w:w="1580" w:type="dxa"/>
            <w:vAlign w:val="bottom"/>
          </w:tcPr>
          <w:p>
            <w:pPr>
              <w:jc w:val="right"/>
              <w:ind w:right="961"/>
              <w:spacing w:after="0"/>
              <w:rPr>
                <w:sz w:val="20"/>
                <w:szCs w:val="20"/>
                <w:color w:val="auto"/>
              </w:rPr>
            </w:pPr>
            <w:r>
              <w:rPr>
                <w:rFonts w:ascii="Courier New" w:cs="Courier New" w:eastAsia="Courier New" w:hAnsi="Courier New"/>
                <w:sz w:val="12"/>
                <w:szCs w:val="12"/>
                <w:color w:val="auto"/>
              </w:rPr>
              <w:t>47,726</w:t>
            </w:r>
          </w:p>
        </w:tc>
        <w:tc>
          <w:tcPr>
            <w:tcW w:w="2020" w:type="dxa"/>
            <w:vAlign w:val="bottom"/>
          </w:tcPr>
          <w:p>
            <w:pPr>
              <w:ind w:left="820"/>
              <w:spacing w:after="0"/>
              <w:rPr>
                <w:sz w:val="20"/>
                <w:szCs w:val="20"/>
                <w:color w:val="auto"/>
              </w:rPr>
            </w:pPr>
            <w:r>
              <w:rPr>
                <w:rFonts w:ascii="Courier New" w:cs="Courier New" w:eastAsia="Courier New" w:hAnsi="Courier New"/>
                <w:sz w:val="12"/>
                <w:szCs w:val="12"/>
                <w:color w:val="auto"/>
              </w:rPr>
              <w:t>31,786</w:t>
            </w:r>
          </w:p>
        </w:tc>
      </w:tr>
      <w:tr>
        <w:trPr>
          <w:trHeight w:val="135"/>
        </w:trPr>
        <w:tc>
          <w:tcPr>
            <w:tcW w:w="3220" w:type="dxa"/>
            <w:vAlign w:val="bottom"/>
          </w:tcPr>
          <w:p>
            <w:pPr>
              <w:spacing w:after="0"/>
              <w:rPr>
                <w:sz w:val="11"/>
                <w:szCs w:val="11"/>
                <w:color w:val="auto"/>
              </w:rPr>
            </w:pPr>
          </w:p>
        </w:tc>
        <w:tc>
          <w:tcPr>
            <w:tcW w:w="700" w:type="dxa"/>
            <w:vAlign w:val="bottom"/>
          </w:tcPr>
          <w:p>
            <w:pPr>
              <w:spacing w:after="0"/>
              <w:rPr>
                <w:sz w:val="20"/>
                <w:szCs w:val="20"/>
                <w:color w:val="auto"/>
              </w:rPr>
            </w:pPr>
            <w:r>
              <w:rPr>
                <w:rFonts w:ascii="Courier New" w:cs="Courier New" w:eastAsia="Courier New" w:hAnsi="Courier New"/>
                <w:sz w:val="12"/>
                <w:szCs w:val="12"/>
                <w:color w:val="auto"/>
              </w:rPr>
              <w:t>________</w:t>
            </w:r>
          </w:p>
        </w:tc>
        <w:tc>
          <w:tcPr>
            <w:tcW w:w="1580" w:type="dxa"/>
            <w:vAlign w:val="bottom"/>
          </w:tcPr>
          <w:p>
            <w:pPr>
              <w:jc w:val="right"/>
              <w:ind w:right="41"/>
              <w:spacing w:after="0"/>
              <w:rPr>
                <w:sz w:val="20"/>
                <w:szCs w:val="20"/>
                <w:color w:val="auto"/>
              </w:rPr>
            </w:pPr>
            <w:r>
              <w:rPr>
                <w:rFonts w:ascii="Courier New" w:cs="Courier New" w:eastAsia="Courier New" w:hAnsi="Courier New"/>
                <w:sz w:val="12"/>
                <w:szCs w:val="12"/>
                <w:color w:val="auto"/>
              </w:rPr>
              <w:t>_______</w:t>
            </w:r>
          </w:p>
        </w:tc>
        <w:tc>
          <w:tcPr>
            <w:tcW w:w="2020" w:type="dxa"/>
            <w:vAlign w:val="bottom"/>
          </w:tcPr>
          <w:p>
            <w:pPr>
              <w:spacing w:after="0"/>
              <w:rPr>
                <w:sz w:val="11"/>
                <w:szCs w:val="11"/>
                <w:color w:val="auto"/>
              </w:rPr>
            </w:pPr>
          </w:p>
        </w:tc>
      </w:tr>
      <w:tr>
        <w:trPr>
          <w:trHeight w:val="270"/>
        </w:trPr>
        <w:tc>
          <w:tcPr>
            <w:tcW w:w="3220" w:type="dxa"/>
            <w:vAlign w:val="bottom"/>
          </w:tcPr>
          <w:p>
            <w:pPr>
              <w:spacing w:after="0"/>
              <w:rPr>
                <w:sz w:val="20"/>
                <w:szCs w:val="20"/>
                <w:color w:val="auto"/>
              </w:rPr>
            </w:pPr>
            <w:r>
              <w:rPr>
                <w:rFonts w:ascii="Courier New" w:cs="Courier New" w:eastAsia="Courier New" w:hAnsi="Courier New"/>
                <w:sz w:val="12"/>
                <w:szCs w:val="12"/>
                <w:color w:val="auto"/>
              </w:rPr>
              <w:t>CASH AND CASH EQUIVALENTS AT END OF PERIOD</w:t>
            </w:r>
          </w:p>
        </w:tc>
        <w:tc>
          <w:tcPr>
            <w:tcW w:w="700" w:type="dxa"/>
            <w:vAlign w:val="bottom"/>
          </w:tcPr>
          <w:p>
            <w:pPr>
              <w:spacing w:after="0"/>
              <w:rPr>
                <w:sz w:val="23"/>
                <w:szCs w:val="23"/>
                <w:color w:val="auto"/>
              </w:rPr>
            </w:pPr>
          </w:p>
        </w:tc>
        <w:tc>
          <w:tcPr>
            <w:tcW w:w="1580" w:type="dxa"/>
            <w:vAlign w:val="bottom"/>
          </w:tcPr>
          <w:p>
            <w:pPr>
              <w:jc w:val="right"/>
              <w:ind w:right="881"/>
              <w:spacing w:after="0"/>
              <w:rPr>
                <w:sz w:val="20"/>
                <w:szCs w:val="20"/>
                <w:color w:val="auto"/>
              </w:rPr>
            </w:pPr>
            <w:r>
              <w:rPr>
                <w:rFonts w:ascii="Courier New" w:cs="Courier New" w:eastAsia="Courier New" w:hAnsi="Courier New"/>
                <w:sz w:val="12"/>
                <w:szCs w:val="12"/>
                <w:color w:val="auto"/>
              </w:rPr>
              <w:t>$44,766</w:t>
            </w:r>
          </w:p>
        </w:tc>
        <w:tc>
          <w:tcPr>
            <w:tcW w:w="2020" w:type="dxa"/>
            <w:vAlign w:val="bottom"/>
          </w:tcPr>
          <w:p>
            <w:pPr>
              <w:ind w:left="260"/>
              <w:spacing w:after="0"/>
              <w:rPr>
                <w:sz w:val="20"/>
                <w:szCs w:val="20"/>
                <w:color w:val="auto"/>
              </w:rPr>
            </w:pPr>
            <w:r>
              <w:rPr>
                <w:rFonts w:ascii="Courier New" w:cs="Courier New" w:eastAsia="Courier New" w:hAnsi="Courier New"/>
                <w:sz w:val="12"/>
                <w:szCs w:val="12"/>
                <w:color w:val="auto"/>
              </w:rPr>
              <w:t>$47,695</w:t>
            </w:r>
          </w:p>
        </w:tc>
      </w:tr>
      <w:tr>
        <w:trPr>
          <w:trHeight w:val="135"/>
        </w:trPr>
        <w:tc>
          <w:tcPr>
            <w:tcW w:w="3220" w:type="dxa"/>
            <w:vAlign w:val="bottom"/>
          </w:tcPr>
          <w:p>
            <w:pPr>
              <w:spacing w:after="0"/>
              <w:rPr>
                <w:sz w:val="11"/>
                <w:szCs w:val="11"/>
                <w:color w:val="auto"/>
              </w:rPr>
            </w:pPr>
          </w:p>
        </w:tc>
        <w:tc>
          <w:tcPr>
            <w:tcW w:w="700" w:type="dxa"/>
            <w:vAlign w:val="bottom"/>
          </w:tcPr>
          <w:p>
            <w:pPr>
              <w:spacing w:after="0"/>
              <w:rPr>
                <w:sz w:val="20"/>
                <w:szCs w:val="20"/>
                <w:color w:val="auto"/>
              </w:rPr>
            </w:pPr>
            <w:r>
              <w:rPr>
                <w:rFonts w:ascii="Courier New" w:cs="Courier New" w:eastAsia="Courier New" w:hAnsi="Courier New"/>
                <w:sz w:val="12"/>
                <w:szCs w:val="12"/>
                <w:color w:val="auto"/>
              </w:rPr>
              <w:t>=======</w:t>
            </w:r>
          </w:p>
        </w:tc>
        <w:tc>
          <w:tcPr>
            <w:tcW w:w="1580" w:type="dxa"/>
            <w:vAlign w:val="bottom"/>
          </w:tcPr>
          <w:p>
            <w:pPr>
              <w:jc w:val="right"/>
              <w:ind w:right="41"/>
              <w:spacing w:after="0"/>
              <w:rPr>
                <w:sz w:val="20"/>
                <w:szCs w:val="20"/>
                <w:color w:val="auto"/>
              </w:rPr>
            </w:pPr>
            <w:r>
              <w:rPr>
                <w:rFonts w:ascii="Courier New" w:cs="Courier New" w:eastAsia="Courier New" w:hAnsi="Courier New"/>
                <w:sz w:val="12"/>
                <w:szCs w:val="12"/>
                <w:color w:val="auto"/>
              </w:rPr>
              <w:t>=======</w:t>
            </w:r>
          </w:p>
        </w:tc>
        <w:tc>
          <w:tcPr>
            <w:tcW w:w="2020" w:type="dxa"/>
            <w:vAlign w:val="bottom"/>
          </w:tcPr>
          <w:p>
            <w:pPr>
              <w:spacing w:after="0"/>
              <w:rPr>
                <w:sz w:val="11"/>
                <w:szCs w:val="11"/>
                <w:color w:val="auto"/>
              </w:rPr>
            </w:pPr>
          </w:p>
        </w:tc>
      </w:tr>
    </w:tbl>
    <w:p>
      <w:pPr>
        <w:spacing w:after="0" w:line="200" w:lineRule="exact"/>
        <w:rPr>
          <w:sz w:val="20"/>
          <w:szCs w:val="20"/>
          <w:color w:val="auto"/>
        </w:rPr>
      </w:pPr>
    </w:p>
    <w:p>
      <w:pPr>
        <w:spacing w:after="0" w:line="204" w:lineRule="exact"/>
        <w:rPr>
          <w:sz w:val="20"/>
          <w:szCs w:val="20"/>
          <w:color w:val="auto"/>
        </w:rPr>
      </w:pPr>
    </w:p>
    <w:p>
      <w:pPr>
        <w:ind w:left="560"/>
        <w:spacing w:after="0"/>
        <w:rPr>
          <w:sz w:val="20"/>
          <w:szCs w:val="20"/>
          <w:color w:val="auto"/>
        </w:rPr>
      </w:pPr>
      <w:r>
        <w:rPr>
          <w:rFonts w:ascii="Courier New" w:cs="Courier New" w:eastAsia="Courier New" w:hAnsi="Courier New"/>
          <w:sz w:val="12"/>
          <w:szCs w:val="12"/>
          <w:color w:val="auto"/>
        </w:rPr>
        <w:t>See notes to condensed consolidated financial statements.</w:t>
      </w:r>
    </w:p>
    <w:p>
      <w:pPr>
        <w:spacing w:after="0" w:line="200" w:lineRule="exact"/>
        <w:rPr>
          <w:sz w:val="20"/>
          <w:szCs w:val="20"/>
          <w:color w:val="auto"/>
        </w:rPr>
      </w:pPr>
    </w:p>
    <w:p>
      <w:pPr>
        <w:spacing w:after="0" w:line="204" w:lineRule="exact"/>
        <w:rPr>
          <w:sz w:val="20"/>
          <w:szCs w:val="20"/>
          <w:color w:val="auto"/>
        </w:rPr>
      </w:pPr>
    </w:p>
    <w:p>
      <w:pPr>
        <w:ind w:left="480"/>
        <w:spacing w:after="0"/>
        <w:rPr>
          <w:sz w:val="20"/>
          <w:szCs w:val="20"/>
          <w:color w:val="auto"/>
        </w:rPr>
      </w:pPr>
      <w:r>
        <w:rPr>
          <w:rFonts w:ascii="Courier New" w:cs="Courier New" w:eastAsia="Courier New" w:hAnsi="Courier New"/>
          <w:sz w:val="12"/>
          <w:szCs w:val="12"/>
          <w:color w:val="auto"/>
        </w:rPr>
        <w:t>NOTES TO CONDENSED CONSOLIDATED FINANCIAL STATEMENTS (Unaudited)</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1 - Basis of Financial Reporting</w:t>
      </w:r>
    </w:p>
    <w:p>
      <w:pPr>
        <w:spacing w:after="0" w:line="139" w:lineRule="exact"/>
        <w:rPr>
          <w:sz w:val="20"/>
          <w:szCs w:val="20"/>
          <w:color w:val="auto"/>
        </w:rPr>
      </w:pPr>
    </w:p>
    <w:p>
      <w:pPr>
        <w:ind w:right="4759" w:firstLine="562"/>
        <w:spacing w:after="0" w:line="260" w:lineRule="auto"/>
        <w:rPr>
          <w:sz w:val="20"/>
          <w:szCs w:val="20"/>
          <w:color w:val="auto"/>
        </w:rPr>
      </w:pPr>
      <w:r>
        <w:rPr>
          <w:rFonts w:ascii="Courier New" w:cs="Courier New" w:eastAsia="Courier New" w:hAnsi="Courier New"/>
          <w:sz w:val="11"/>
          <w:szCs w:val="11"/>
          <w:color w:val="auto"/>
        </w:rPr>
        <w:t>The accompanying unaudited condensed consolidated financial statements have been prepared in accordance with generally accepted accounting principles for interim financial information and with the instructions</w:t>
      </w:r>
    </w:p>
    <w:p>
      <w:pPr>
        <w:ind w:right="4979"/>
        <w:spacing w:after="0" w:line="237" w:lineRule="auto"/>
        <w:rPr>
          <w:sz w:val="20"/>
          <w:szCs w:val="20"/>
          <w:color w:val="auto"/>
        </w:rPr>
      </w:pPr>
      <w:r>
        <w:rPr>
          <w:rFonts w:ascii="Courier New" w:cs="Courier New" w:eastAsia="Courier New" w:hAnsi="Courier New"/>
          <w:sz w:val="12"/>
          <w:szCs w:val="12"/>
          <w:color w:val="auto"/>
        </w:rPr>
        <w:t>for Form 10-Q and Article 10 of Regulation S-X. Accordingly, they do not include all of the information and footnotes required by generally accepted accounting principles for complete financial statements. In the opinion of management, all adjustments (consisting of normal recurring accruals) considered necessary for a fair presntation have been included. For further information, refer to the consolidated financial statements and the notes thereto included in the Company's Annual Report on Form 10-K for the year ended December 31, 1997.</w:t>
      </w:r>
    </w:p>
    <w:p>
      <w:pPr>
        <w:spacing w:after="0" w:line="142" w:lineRule="exact"/>
        <w:rPr>
          <w:sz w:val="20"/>
          <w:szCs w:val="20"/>
          <w:color w:val="auto"/>
        </w:rPr>
      </w:pPr>
    </w:p>
    <w:p>
      <w:pPr>
        <w:ind w:right="5119" w:firstLine="562"/>
        <w:spacing w:after="0" w:line="235" w:lineRule="auto"/>
        <w:rPr>
          <w:sz w:val="20"/>
          <w:szCs w:val="20"/>
          <w:color w:val="auto"/>
        </w:rPr>
      </w:pPr>
      <w:r>
        <w:rPr>
          <w:rFonts w:ascii="Courier New" w:cs="Courier New" w:eastAsia="Courier New" w:hAnsi="Courier New"/>
          <w:sz w:val="12"/>
          <w:szCs w:val="12"/>
          <w:color w:val="auto"/>
        </w:rPr>
        <w:t>Certain amounts at December 31, 1997 have been reclassified to be consistent with the current period presentation.</w:t>
      </w:r>
    </w:p>
    <w:p>
      <w:pPr>
        <w:spacing w:after="0" w:line="139" w:lineRule="exact"/>
        <w:rPr>
          <w:sz w:val="20"/>
          <w:szCs w:val="20"/>
          <w:color w:val="auto"/>
        </w:rPr>
      </w:pPr>
    </w:p>
    <w:p>
      <w:pPr>
        <w:ind w:right="4839" w:firstLine="562"/>
        <w:spacing w:after="0" w:line="236" w:lineRule="auto"/>
        <w:rPr>
          <w:sz w:val="20"/>
          <w:szCs w:val="20"/>
          <w:color w:val="auto"/>
        </w:rPr>
      </w:pPr>
      <w:r>
        <w:rPr>
          <w:rFonts w:ascii="Courier New" w:cs="Courier New" w:eastAsia="Courier New" w:hAnsi="Courier New"/>
          <w:sz w:val="12"/>
          <w:szCs w:val="12"/>
          <w:color w:val="auto"/>
        </w:rPr>
        <w:t>Results of operations for the three-month period ended March 31, 1998 are not necessarily indicative of the results that may be expected for the year ending December 31, 1998.</w:t>
      </w:r>
    </w:p>
    <w:p>
      <w:pPr>
        <w:spacing w:after="0" w:line="135"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2 - Basic and Diluted Earnings Per Share</w:t>
      </w:r>
    </w:p>
    <w:p>
      <w:pPr>
        <w:spacing w:after="0" w:line="139" w:lineRule="exact"/>
        <w:rPr>
          <w:sz w:val="20"/>
          <w:szCs w:val="20"/>
          <w:color w:val="auto"/>
        </w:rPr>
      </w:pPr>
    </w:p>
    <w:p>
      <w:pPr>
        <w:jc w:val="both"/>
        <w:ind w:right="4899" w:firstLine="562"/>
        <w:spacing w:after="0" w:line="236" w:lineRule="auto"/>
        <w:rPr>
          <w:sz w:val="20"/>
          <w:szCs w:val="20"/>
          <w:color w:val="auto"/>
        </w:rPr>
      </w:pPr>
      <w:r>
        <w:rPr>
          <w:rFonts w:ascii="Courier New" w:cs="Courier New" w:eastAsia="Courier New" w:hAnsi="Courier New"/>
          <w:sz w:val="12"/>
          <w:szCs w:val="12"/>
          <w:color w:val="auto"/>
        </w:rPr>
        <w:t>All share and per-share information in the financial statements have been adjusted to give effect to the 3-for-2 common stock split which became effective on February 27, 1998.</w:t>
      </w:r>
    </w:p>
    <w:p>
      <w:pPr>
        <w:spacing w:after="0" w:line="139" w:lineRule="exact"/>
        <w:rPr>
          <w:sz w:val="20"/>
          <w:szCs w:val="20"/>
          <w:color w:val="auto"/>
        </w:rPr>
      </w:pPr>
    </w:p>
    <w:p>
      <w:pPr>
        <w:ind w:right="4839" w:firstLine="562"/>
        <w:spacing w:after="0" w:line="236" w:lineRule="auto"/>
        <w:rPr>
          <w:sz w:val="20"/>
          <w:szCs w:val="20"/>
          <w:color w:val="auto"/>
        </w:rPr>
      </w:pPr>
      <w:r>
        <w:rPr>
          <w:rFonts w:ascii="Courier New" w:cs="Courier New" w:eastAsia="Courier New" w:hAnsi="Courier New"/>
          <w:sz w:val="12"/>
          <w:szCs w:val="12"/>
          <w:color w:val="auto"/>
        </w:rPr>
        <w:t>Basic earnings per share is based upon the weighted average number of shares outstanding. Diluted earnings per share is adjusted for the dilutive effect of stock options. Earnings per share is the same on both a basic and a diluted basis.</w:t>
      </w:r>
    </w:p>
    <w:p>
      <w:pPr>
        <w:spacing w:after="0" w:line="141" w:lineRule="exact"/>
        <w:rPr>
          <w:sz w:val="20"/>
          <w:szCs w:val="20"/>
          <w:color w:val="auto"/>
        </w:rPr>
      </w:pPr>
    </w:p>
    <w:p>
      <w:pPr>
        <w:ind w:right="4899" w:firstLine="562"/>
        <w:spacing w:after="0" w:line="260" w:lineRule="auto"/>
        <w:rPr>
          <w:sz w:val="20"/>
          <w:szCs w:val="20"/>
          <w:color w:val="auto"/>
        </w:rPr>
      </w:pPr>
      <w:r>
        <w:rPr>
          <w:rFonts w:ascii="Courier New" w:cs="Courier New" w:eastAsia="Courier New" w:hAnsi="Courier New"/>
          <w:sz w:val="11"/>
          <w:szCs w:val="11"/>
          <w:color w:val="auto"/>
        </w:rPr>
        <w:t>In February, 1997, the Financial Accounting Standards Board issued Statement of Financial Accounting Standards No. 128 "Earnings Per Share," (SFAS 128). SFAS 128 establishes new standards for computing and presenting earnings per share (EPS). Specifically, SFAS 128 replaces the presentation of primary EPS with a presentation of basic EPS, requires dual presentation of basic and diluted EPS on the face of the income statement for all entities with complex capital structures and requires a reconciliation of the numerator and denominatory of the basic EPS computation to the numerator and denominator of the diluted EPS computation. As of December 31, 1997, the Company adopted SFAS No. 128. All prior-period</w:t>
      </w:r>
    </w:p>
    <w:p>
      <w:pPr>
        <w:spacing w:after="0"/>
        <w:tabs>
          <w:tab w:leader="none" w:pos="3140" w:val="left"/>
        </w:tabs>
        <w:rPr>
          <w:sz w:val="20"/>
          <w:szCs w:val="20"/>
          <w:color w:val="auto"/>
        </w:rPr>
      </w:pPr>
      <w:r>
        <w:rPr>
          <w:rFonts w:ascii="Courier New" w:cs="Courier New" w:eastAsia="Courier New" w:hAnsi="Courier New"/>
          <w:sz w:val="12"/>
          <w:szCs w:val="12"/>
          <w:color w:val="auto"/>
        </w:rPr>
        <w:t>EPS information is required to be restated.</w:t>
      </w:r>
      <w:r>
        <w:rPr>
          <w:sz w:val="20"/>
          <w:szCs w:val="20"/>
          <w:color w:val="auto"/>
        </w:rPr>
        <w:tab/>
      </w:r>
      <w:r>
        <w:rPr>
          <w:rFonts w:ascii="Courier New" w:cs="Courier New" w:eastAsia="Courier New" w:hAnsi="Courier New"/>
          <w:sz w:val="11"/>
          <w:szCs w:val="11"/>
          <w:color w:val="auto"/>
        </w:rPr>
        <w:t>The Company's basic and</w:t>
      </w:r>
    </w:p>
    <w:p>
      <w:pPr>
        <w:spacing w:after="0"/>
        <w:rPr>
          <w:sz w:val="20"/>
          <w:szCs w:val="20"/>
          <w:color w:val="auto"/>
        </w:rPr>
      </w:pPr>
      <w:r>
        <w:rPr>
          <w:rFonts w:ascii="Courier New" w:cs="Courier New" w:eastAsia="Courier New" w:hAnsi="Courier New"/>
          <w:sz w:val="12"/>
          <w:szCs w:val="12"/>
          <w:color w:val="auto"/>
        </w:rPr>
        <w:t>diluted EPS for the period ended March 31, 1997 computed under</w:t>
      </w:r>
    </w:p>
    <w:p>
      <w:pPr>
        <w:spacing w:after="0" w:line="237" w:lineRule="auto"/>
        <w:rPr>
          <w:sz w:val="20"/>
          <w:szCs w:val="20"/>
          <w:color w:val="auto"/>
        </w:rPr>
      </w:pPr>
      <w:r>
        <w:rPr>
          <w:rFonts w:ascii="Courier New" w:cs="Courier New" w:eastAsia="Courier New" w:hAnsi="Courier New"/>
          <w:sz w:val="12"/>
          <w:szCs w:val="12"/>
          <w:color w:val="auto"/>
        </w:rPr>
        <w:t>SFAS No. 128 is not different than previously computed.</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3 - Acquisitions</w:t>
      </w:r>
    </w:p>
    <w:p>
      <w:pPr>
        <w:spacing w:after="0" w:line="139" w:lineRule="exact"/>
        <w:rPr>
          <w:sz w:val="20"/>
          <w:szCs w:val="20"/>
          <w:color w:val="auto"/>
        </w:rPr>
      </w:pPr>
    </w:p>
    <w:p>
      <w:pPr>
        <w:ind w:right="4899" w:firstLine="562"/>
        <w:spacing w:after="0" w:line="262" w:lineRule="auto"/>
        <w:rPr>
          <w:sz w:val="20"/>
          <w:szCs w:val="20"/>
          <w:color w:val="auto"/>
        </w:rPr>
      </w:pPr>
      <w:r>
        <w:rPr>
          <w:rFonts w:ascii="Courier New" w:cs="Courier New" w:eastAsia="Courier New" w:hAnsi="Courier New"/>
          <w:sz w:val="11"/>
          <w:szCs w:val="11"/>
          <w:color w:val="auto"/>
        </w:rPr>
        <w:t>During the first quarter of 1998, the Company acquired substantially all of the assets of Arizona General Insurance of Tucson, Arizona, Boynton Brothers Insurance of Perth Amboy, New Jersey, Great Northern Insurance of Phoenix, Arizona, and the Heine-Miles Insurance Agency of Phoenix, Arizona. During the first quarter of 1997, the Company acquired substantially all of the assets of Dade Underwriters Insurance Agency of Aventura, Florida and Willits Insurance Agency of Ft. Lauderdale, Florida.</w:t>
      </w:r>
    </w:p>
    <w:p>
      <w:pPr>
        <w:spacing w:after="0" w:line="264" w:lineRule="exact"/>
        <w:rPr>
          <w:sz w:val="20"/>
          <w:szCs w:val="20"/>
          <w:color w:val="auto"/>
        </w:rPr>
      </w:pPr>
    </w:p>
    <w:p>
      <w:pPr>
        <w:ind w:right="4899" w:firstLine="562"/>
        <w:spacing w:after="0" w:line="235" w:lineRule="auto"/>
        <w:rPr>
          <w:sz w:val="20"/>
          <w:szCs w:val="20"/>
          <w:color w:val="auto"/>
        </w:rPr>
      </w:pPr>
      <w:r>
        <w:rPr>
          <w:rFonts w:ascii="Courier New" w:cs="Courier New" w:eastAsia="Courier New" w:hAnsi="Courier New"/>
          <w:sz w:val="12"/>
          <w:szCs w:val="12"/>
          <w:color w:val="auto"/>
        </w:rPr>
        <w:t>These acquisitions have been accounted for using the purchase method of accounting. Pro forma results of operations for the three months</w:t>
      </w:r>
    </w:p>
    <w:p>
      <w:pPr>
        <w:spacing w:after="0" w:line="4" w:lineRule="exact"/>
        <w:rPr>
          <w:sz w:val="20"/>
          <w:szCs w:val="20"/>
          <w:color w:val="auto"/>
        </w:rPr>
      </w:pPr>
    </w:p>
    <w:p>
      <w:pPr>
        <w:ind w:right="5119"/>
        <w:spacing w:after="0" w:line="264" w:lineRule="auto"/>
        <w:rPr>
          <w:sz w:val="20"/>
          <w:szCs w:val="20"/>
          <w:color w:val="auto"/>
        </w:rPr>
      </w:pPr>
      <w:r>
        <w:rPr>
          <w:rFonts w:ascii="Courier New" w:cs="Courier New" w:eastAsia="Courier New" w:hAnsi="Courier New"/>
          <w:sz w:val="11"/>
          <w:szCs w:val="11"/>
          <w:color w:val="auto"/>
        </w:rPr>
        <w:t>ended March 31, 1998 and March 31, 1997 resulting from these acquisitions were not materially different from the results of operations as reported. The results of operations for the acquired companies have been combined with those of the Company since their respective acquisition dates.</w:t>
      </w:r>
    </w:p>
    <w:p>
      <w:pPr>
        <w:spacing w:after="0" w:line="127" w:lineRule="exact"/>
        <w:rPr>
          <w:sz w:val="20"/>
          <w:szCs w:val="20"/>
          <w:color w:val="auto"/>
        </w:rPr>
      </w:pPr>
    </w:p>
    <w:p>
      <w:pPr>
        <w:ind w:right="4979" w:firstLine="562"/>
        <w:spacing w:after="0" w:line="262" w:lineRule="auto"/>
        <w:rPr>
          <w:sz w:val="20"/>
          <w:szCs w:val="20"/>
          <w:color w:val="auto"/>
        </w:rPr>
      </w:pPr>
      <w:r>
        <w:rPr>
          <w:rFonts w:ascii="Courier New" w:cs="Courier New" w:eastAsia="Courier New" w:hAnsi="Courier New"/>
          <w:sz w:val="11"/>
          <w:szCs w:val="11"/>
          <w:color w:val="auto"/>
        </w:rPr>
        <w:t>Additionally, during the first quarter of 1998, the Company issued 22,500 shares of its common stock for all of the outstanding stock of Thim Insurance Agency, Inc., an Arizona corporation. This acquisition has been accounted for as a pooling-of-interests; however, due to the immaterial nature of the transaction, the Company's consolidated financial statements have not been restated for all periods prior to the transaction. The separate company operating results of Thim Insurance Agency, Inc. for</w:t>
      </w:r>
    </w:p>
    <w:p>
      <w:pPr>
        <w:sectPr>
          <w:pgSz w:w="11900" w:h="16838" w:orient="portrait"/>
          <w:cols w:equalWidth="0" w:num="1">
            <w:col w:w="10239"/>
          </w:cols>
          <w:pgMar w:left="220" w:top="137"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2"/>
          <w:szCs w:val="12"/>
          <w:color w:val="auto"/>
        </w:rPr>
        <w:t>periods prior to the acquisition are not material to the Company's</w:t>
      </w:r>
    </w:p>
    <w:p>
      <w:pPr>
        <w:spacing w:after="0"/>
        <w:rPr>
          <w:sz w:val="20"/>
          <w:szCs w:val="20"/>
          <w:color w:val="auto"/>
        </w:rPr>
      </w:pPr>
      <w:r>
        <w:rPr>
          <w:rFonts w:ascii="Courier New" w:cs="Courier New" w:eastAsia="Courier New" w:hAnsi="Courier New"/>
          <w:sz w:val="12"/>
          <w:szCs w:val="12"/>
          <w:color w:val="auto"/>
        </w:rPr>
        <w:t>consolidated operating results.</w:t>
      </w:r>
    </w:p>
    <w:p>
      <w:pPr>
        <w:spacing w:after="0" w:line="13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4 - Long-Term Debt</w:t>
      </w:r>
    </w:p>
    <w:p>
      <w:pPr>
        <w:spacing w:after="0" w:line="139" w:lineRule="exact"/>
        <w:rPr>
          <w:sz w:val="20"/>
          <w:szCs w:val="20"/>
          <w:color w:val="auto"/>
        </w:rPr>
      </w:pPr>
    </w:p>
    <w:p>
      <w:pPr>
        <w:ind w:right="4979" w:firstLine="562"/>
        <w:spacing w:after="0" w:line="262" w:lineRule="auto"/>
        <w:rPr>
          <w:sz w:val="20"/>
          <w:szCs w:val="20"/>
          <w:color w:val="auto"/>
        </w:rPr>
      </w:pPr>
      <w:r>
        <w:rPr>
          <w:rFonts w:ascii="Courier New" w:cs="Courier New" w:eastAsia="Courier New" w:hAnsi="Courier New"/>
          <w:sz w:val="11"/>
          <w:szCs w:val="11"/>
          <w:color w:val="auto"/>
        </w:rPr>
        <w:t>The Company continues to maintain its credit agreement with a major insurance company under which $4 million (the maximum amount available for borrowings) was outstanding at March 31, 1998, at an interest rate equal to the prime lending rate plus one percent. The available amount will decrease by $1 million each August, as described in Note 7 to the consolidated financial statements contained in the Company's Annual Report on Form 10-K for the year ended December 31, 1997.</w:t>
      </w:r>
    </w:p>
    <w:p>
      <w:pPr>
        <w:spacing w:after="0" w:line="129" w:lineRule="exact"/>
        <w:rPr>
          <w:sz w:val="20"/>
          <w:szCs w:val="20"/>
          <w:color w:val="auto"/>
        </w:rPr>
      </w:pPr>
    </w:p>
    <w:p>
      <w:pPr>
        <w:ind w:right="4759" w:firstLine="562"/>
        <w:spacing w:after="0" w:line="236" w:lineRule="auto"/>
        <w:rPr>
          <w:sz w:val="20"/>
          <w:szCs w:val="20"/>
          <w:color w:val="auto"/>
        </w:rPr>
      </w:pPr>
      <w:r>
        <w:rPr>
          <w:rFonts w:ascii="Courier New" w:cs="Courier New" w:eastAsia="Courier New" w:hAnsi="Courier New"/>
          <w:sz w:val="12"/>
          <w:szCs w:val="12"/>
          <w:color w:val="auto"/>
        </w:rPr>
        <w:t>In November 1994, the Company entered into a revolving credit facility with a national banking institution which provides for available borrowings of up to $10 million. As of March 31, 1998, there were no borrowings against this line of credit.</w:t>
      </w:r>
    </w:p>
    <w:p>
      <w:pPr>
        <w:spacing w:after="0" w:line="13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5 - Contingencies</w:t>
      </w:r>
    </w:p>
    <w:p>
      <w:pPr>
        <w:spacing w:after="0" w:line="139" w:lineRule="exact"/>
        <w:rPr>
          <w:sz w:val="20"/>
          <w:szCs w:val="20"/>
          <w:color w:val="auto"/>
        </w:rPr>
      </w:pPr>
    </w:p>
    <w:p>
      <w:pPr>
        <w:ind w:right="4759" w:firstLine="562"/>
        <w:spacing w:after="0" w:line="260" w:lineRule="auto"/>
        <w:rPr>
          <w:sz w:val="20"/>
          <w:szCs w:val="20"/>
          <w:color w:val="auto"/>
        </w:rPr>
      </w:pPr>
      <w:r>
        <w:rPr>
          <w:rFonts w:ascii="Courier New" w:cs="Courier New" w:eastAsia="Courier New" w:hAnsi="Courier New"/>
          <w:sz w:val="11"/>
          <w:szCs w:val="11"/>
          <w:color w:val="auto"/>
        </w:rPr>
        <w:t>The Company is not a party to any legal proceedings other than various claims and lawsuits arising in the normal course of business. Management</w:t>
      </w:r>
    </w:p>
    <w:p>
      <w:pPr>
        <w:ind w:right="5039"/>
        <w:spacing w:after="0" w:line="236" w:lineRule="auto"/>
        <w:rPr>
          <w:sz w:val="20"/>
          <w:szCs w:val="20"/>
          <w:color w:val="auto"/>
        </w:rPr>
      </w:pPr>
      <w:r>
        <w:rPr>
          <w:rFonts w:ascii="Courier New" w:cs="Courier New" w:eastAsia="Courier New" w:hAnsi="Courier New"/>
          <w:sz w:val="12"/>
          <w:szCs w:val="12"/>
          <w:color w:val="auto"/>
        </w:rPr>
        <w:t>of the Company does not believe that any such claims or lawsuits will have a material effect on the Company's financial condition or results of operations.</w:t>
      </w:r>
    </w:p>
    <w:p>
      <w:pPr>
        <w:spacing w:after="0" w:line="135"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2"/>
          <w:szCs w:val="12"/>
          <w:color w:val="auto"/>
        </w:rPr>
        <w:t>ITEM 2:</w:t>
      </w:r>
      <w:r>
        <w:rPr>
          <w:sz w:val="20"/>
          <w:szCs w:val="20"/>
          <w:color w:val="auto"/>
        </w:rPr>
        <w:tab/>
      </w:r>
      <w:r>
        <w:rPr>
          <w:rFonts w:ascii="Courier New" w:cs="Courier New" w:eastAsia="Courier New" w:hAnsi="Courier New"/>
          <w:sz w:val="11"/>
          <w:szCs w:val="11"/>
          <w:color w:val="auto"/>
        </w:rPr>
        <w:t>MANAGEMENT'S DISCUSSION AND ANALYSIS OF FINANCIAL CONDITION AND</w:t>
      </w:r>
    </w:p>
    <w:p>
      <w:pPr>
        <w:ind w:left="620"/>
        <w:spacing w:after="0"/>
        <w:rPr>
          <w:sz w:val="20"/>
          <w:szCs w:val="20"/>
          <w:color w:val="auto"/>
        </w:rPr>
      </w:pPr>
      <w:r>
        <w:rPr>
          <w:rFonts w:ascii="Courier New" w:cs="Courier New" w:eastAsia="Courier New" w:hAnsi="Courier New"/>
          <w:sz w:val="12"/>
          <w:szCs w:val="12"/>
          <w:color w:val="auto"/>
        </w:rPr>
        <w:t>RESULTS OF OPERATIONS</w:t>
      </w:r>
    </w:p>
    <w:p>
      <w:pPr>
        <w:spacing w:after="0" w:line="13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Results of Operations</w:t>
      </w:r>
    </w:p>
    <w:p>
      <w:pPr>
        <w:spacing w:after="0" w:line="139" w:lineRule="exact"/>
        <w:rPr>
          <w:sz w:val="20"/>
          <w:szCs w:val="20"/>
          <w:color w:val="auto"/>
        </w:rPr>
      </w:pPr>
    </w:p>
    <w:p>
      <w:pPr>
        <w:ind w:right="4619" w:firstLine="773"/>
        <w:spacing w:after="0" w:line="236" w:lineRule="auto"/>
        <w:rPr>
          <w:sz w:val="20"/>
          <w:szCs w:val="20"/>
          <w:color w:val="auto"/>
        </w:rPr>
      </w:pPr>
      <w:r>
        <w:rPr>
          <w:rFonts w:ascii="Courier New" w:cs="Courier New" w:eastAsia="Courier New" w:hAnsi="Courier New"/>
          <w:sz w:val="12"/>
          <w:szCs w:val="12"/>
          <w:color w:val="auto"/>
        </w:rPr>
        <w:t>Net Income. Net income for the first quarter of 1998 was $6,158,000, or $.47 per share, compared with net income in the first quarter of 1997 of $5,224,000, or $.40 per share, an 18% increase.</w:t>
      </w:r>
    </w:p>
    <w:p>
      <w:pPr>
        <w:spacing w:after="0" w:line="139" w:lineRule="exact"/>
        <w:rPr>
          <w:sz w:val="20"/>
          <w:szCs w:val="20"/>
          <w:color w:val="auto"/>
        </w:rPr>
      </w:pPr>
    </w:p>
    <w:p>
      <w:pPr>
        <w:ind w:right="4899" w:firstLine="562"/>
        <w:spacing w:after="0" w:line="236" w:lineRule="auto"/>
        <w:rPr>
          <w:sz w:val="20"/>
          <w:szCs w:val="20"/>
          <w:color w:val="auto"/>
        </w:rPr>
      </w:pPr>
      <w:r>
        <w:rPr>
          <w:rFonts w:ascii="Courier New" w:cs="Courier New" w:eastAsia="Courier New" w:hAnsi="Courier New"/>
          <w:sz w:val="12"/>
          <w:szCs w:val="12"/>
          <w:color w:val="auto"/>
        </w:rPr>
        <w:t>Commissions and Fees. Commissions and fees for the first quarter of 1998 increased $3,309,000, or 10% from the same period in 1997. Approximately $1,742,000 of this increase represents revenues from acquired agencies with the remainder due to new business production.</w:t>
      </w:r>
    </w:p>
    <w:p>
      <w:pPr>
        <w:spacing w:after="0" w:line="141" w:lineRule="exact"/>
        <w:rPr>
          <w:sz w:val="20"/>
          <w:szCs w:val="20"/>
          <w:color w:val="auto"/>
        </w:rPr>
      </w:pPr>
    </w:p>
    <w:p>
      <w:pPr>
        <w:ind w:right="4759" w:firstLine="773"/>
        <w:spacing w:after="0" w:line="236" w:lineRule="auto"/>
        <w:rPr>
          <w:sz w:val="20"/>
          <w:szCs w:val="20"/>
          <w:color w:val="auto"/>
        </w:rPr>
      </w:pPr>
      <w:r>
        <w:rPr>
          <w:rFonts w:ascii="Courier New" w:cs="Courier New" w:eastAsia="Courier New" w:hAnsi="Courier New"/>
          <w:sz w:val="12"/>
          <w:szCs w:val="12"/>
          <w:color w:val="auto"/>
        </w:rPr>
        <w:t>Investment Income. Investment income for the first quarter of 1998 decreased $32,000 from the same period in 1997 primarily due to reductions in available cash to invest.</w:t>
      </w:r>
    </w:p>
    <w:p>
      <w:pPr>
        <w:spacing w:after="0" w:line="200" w:lineRule="exact"/>
        <w:rPr>
          <w:sz w:val="20"/>
          <w:szCs w:val="20"/>
          <w:color w:val="auto"/>
        </w:rPr>
      </w:pPr>
    </w:p>
    <w:p>
      <w:pPr>
        <w:spacing w:after="0" w:line="210" w:lineRule="exact"/>
        <w:rPr>
          <w:sz w:val="20"/>
          <w:szCs w:val="20"/>
          <w:color w:val="auto"/>
        </w:rPr>
      </w:pPr>
    </w:p>
    <w:p>
      <w:pPr>
        <w:ind w:right="4899" w:firstLine="562"/>
        <w:spacing w:after="0" w:line="237" w:lineRule="auto"/>
        <w:rPr>
          <w:sz w:val="20"/>
          <w:szCs w:val="20"/>
          <w:color w:val="auto"/>
        </w:rPr>
      </w:pPr>
      <w:r>
        <w:rPr>
          <w:rFonts w:ascii="Courier New" w:cs="Courier New" w:eastAsia="Courier New" w:hAnsi="Courier New"/>
          <w:sz w:val="12"/>
          <w:szCs w:val="12"/>
          <w:color w:val="auto"/>
        </w:rPr>
        <w:t>Other Income. Other income primarily includes gains and losses from the sale of customer accounts and other assets. Other income for the three-month period ended March 31, 1998 decreased $630,000 over the same period in 1997 primarily due to the disposition of the assets related to the Company's Charlotte, North Carolina office which resulted in a loss of $490,000.</w:t>
      </w:r>
    </w:p>
    <w:p>
      <w:pPr>
        <w:spacing w:after="0" w:line="140" w:lineRule="exact"/>
        <w:rPr>
          <w:sz w:val="20"/>
          <w:szCs w:val="20"/>
          <w:color w:val="auto"/>
        </w:rPr>
      </w:pPr>
    </w:p>
    <w:p>
      <w:pPr>
        <w:ind w:right="4699" w:firstLine="562"/>
        <w:spacing w:after="0" w:line="260" w:lineRule="auto"/>
        <w:rPr>
          <w:sz w:val="20"/>
          <w:szCs w:val="20"/>
          <w:color w:val="auto"/>
        </w:rPr>
      </w:pPr>
      <w:r>
        <w:rPr>
          <w:rFonts w:ascii="Courier New" w:cs="Courier New" w:eastAsia="Courier New" w:hAnsi="Courier New"/>
          <w:sz w:val="11"/>
          <w:szCs w:val="11"/>
          <w:color w:val="auto"/>
        </w:rPr>
        <w:t>Employee Compensation and Benefits. Employee compensation and benefits increased 7% during the first quarter of 1998 over the same period in 1997. This increase primarily relates to a net increase in commissions and fees</w:t>
      </w:r>
    </w:p>
    <w:p>
      <w:pPr>
        <w:ind w:right="4899"/>
        <w:spacing w:after="0" w:line="236" w:lineRule="auto"/>
        <w:rPr>
          <w:sz w:val="20"/>
          <w:szCs w:val="20"/>
          <w:color w:val="auto"/>
        </w:rPr>
      </w:pPr>
      <w:r>
        <w:rPr>
          <w:rFonts w:ascii="Courier New" w:cs="Courier New" w:eastAsia="Courier New" w:hAnsi="Courier New"/>
          <w:sz w:val="12"/>
          <w:szCs w:val="12"/>
          <w:color w:val="auto"/>
        </w:rPr>
        <w:t>and merit pay increases. Employee compensation and benefits as a percentage of total revenue decreased 1% to 49% in the first quarter of 1998 compared with 50% incurred in the same period in 1997.</w:t>
      </w:r>
    </w:p>
    <w:p>
      <w:pPr>
        <w:spacing w:after="0" w:line="139" w:lineRule="exact"/>
        <w:rPr>
          <w:sz w:val="20"/>
          <w:szCs w:val="20"/>
          <w:color w:val="auto"/>
        </w:rPr>
      </w:pPr>
    </w:p>
    <w:p>
      <w:pPr>
        <w:ind w:right="5039" w:firstLine="562"/>
        <w:spacing w:after="0" w:line="237" w:lineRule="auto"/>
        <w:rPr>
          <w:sz w:val="20"/>
          <w:szCs w:val="20"/>
          <w:color w:val="auto"/>
        </w:rPr>
      </w:pPr>
      <w:r>
        <w:rPr>
          <w:rFonts w:ascii="Courier New" w:cs="Courier New" w:eastAsia="Courier New" w:hAnsi="Courier New"/>
          <w:sz w:val="12"/>
          <w:szCs w:val="12"/>
          <w:color w:val="auto"/>
        </w:rPr>
        <w:t>Other Operating Expenses. Other operating expenses for the first quarter of 1998 decreased $90,000, or 1%, over the same period in 1997 primary due to a one-time charge in 1997 relating to the merger of the Company's two offices in New Jersey and a reduction of general reserves. Other operating expenses as a percentage of total revenue declined to 19% in the first quarter of 1998 compared with 21% incurred in the same period in 1997.</w:t>
      </w:r>
    </w:p>
    <w:p>
      <w:pPr>
        <w:spacing w:after="0" w:line="137"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Liquidity and Capital Resources</w:t>
      </w:r>
    </w:p>
    <w:p>
      <w:pPr>
        <w:spacing w:after="0" w:line="139" w:lineRule="exact"/>
        <w:rPr>
          <w:sz w:val="20"/>
          <w:szCs w:val="20"/>
          <w:color w:val="auto"/>
        </w:rPr>
      </w:pPr>
    </w:p>
    <w:p>
      <w:pPr>
        <w:ind w:right="4979" w:firstLine="562"/>
        <w:spacing w:after="0" w:line="236" w:lineRule="auto"/>
        <w:rPr>
          <w:sz w:val="20"/>
          <w:szCs w:val="20"/>
          <w:color w:val="auto"/>
        </w:rPr>
      </w:pPr>
      <w:r>
        <w:rPr>
          <w:rFonts w:ascii="Courier New" w:cs="Courier New" w:eastAsia="Courier New" w:hAnsi="Courier New"/>
          <w:sz w:val="12"/>
          <w:szCs w:val="12"/>
          <w:color w:val="auto"/>
        </w:rPr>
        <w:t>The Company's cash and cash equivalents of $44,766,000 at March 31, 1998 decreased by $2,960,000 from $47,726,000 at December 31, 1997. During the first quarter of 1998, $18,997,000 of cash was provided from</w:t>
      </w:r>
    </w:p>
    <w:p>
      <w:pPr>
        <w:spacing w:after="0"/>
        <w:tabs>
          <w:tab w:leader="none" w:pos="1660" w:val="left"/>
        </w:tabs>
        <w:rPr>
          <w:sz w:val="20"/>
          <w:szCs w:val="20"/>
          <w:color w:val="auto"/>
        </w:rPr>
      </w:pPr>
      <w:r>
        <w:rPr>
          <w:rFonts w:ascii="Courier New" w:cs="Courier New" w:eastAsia="Courier New" w:hAnsi="Courier New"/>
          <w:sz w:val="12"/>
          <w:szCs w:val="12"/>
          <w:color w:val="auto"/>
        </w:rPr>
        <w:t>operating activities.</w:t>
      </w:r>
      <w:r>
        <w:rPr>
          <w:sz w:val="20"/>
          <w:szCs w:val="20"/>
          <w:color w:val="auto"/>
        </w:rPr>
        <w:tab/>
      </w:r>
      <w:r>
        <w:rPr>
          <w:rFonts w:ascii="Courier New" w:cs="Courier New" w:eastAsia="Courier New" w:hAnsi="Courier New"/>
          <w:sz w:val="11"/>
          <w:szCs w:val="11"/>
          <w:color w:val="auto"/>
        </w:rPr>
        <w:t>Of this amount, $9,237,000 was used to acquire</w:t>
      </w:r>
    </w:p>
    <w:p>
      <w:pPr>
        <w:spacing w:after="0"/>
        <w:rPr>
          <w:sz w:val="20"/>
          <w:szCs w:val="20"/>
          <w:color w:val="auto"/>
        </w:rPr>
      </w:pPr>
      <w:r>
        <w:rPr>
          <w:rFonts w:ascii="Courier New" w:cs="Courier New" w:eastAsia="Courier New" w:hAnsi="Courier New"/>
          <w:sz w:val="12"/>
          <w:szCs w:val="12"/>
          <w:color w:val="auto"/>
        </w:rPr>
        <w:t>businesses, $6,710,000 for net purchases of the Company's stock,</w:t>
      </w:r>
    </w:p>
    <w:p>
      <w:pPr>
        <w:spacing w:after="0" w:line="236" w:lineRule="auto"/>
        <w:rPr>
          <w:sz w:val="20"/>
          <w:szCs w:val="20"/>
          <w:color w:val="auto"/>
        </w:rPr>
      </w:pPr>
      <w:r>
        <w:rPr>
          <w:rFonts w:ascii="Courier New" w:cs="Courier New" w:eastAsia="Courier New" w:hAnsi="Courier New"/>
          <w:sz w:val="12"/>
          <w:szCs w:val="12"/>
          <w:color w:val="auto"/>
        </w:rPr>
        <w:t>$3,827,000 for payments on long-term debt, $1,071,000 for additions</w:t>
      </w:r>
    </w:p>
    <w:p>
      <w:pPr>
        <w:spacing w:after="0"/>
        <w:rPr>
          <w:sz w:val="20"/>
          <w:szCs w:val="20"/>
          <w:color w:val="auto"/>
        </w:rPr>
      </w:pPr>
      <w:r>
        <w:rPr>
          <w:rFonts w:ascii="Courier New" w:cs="Courier New" w:eastAsia="Courier New" w:hAnsi="Courier New"/>
          <w:sz w:val="12"/>
          <w:szCs w:val="12"/>
          <w:color w:val="auto"/>
        </w:rPr>
        <w:t>to fixed assets, and the remainder primarily to pay dividends on the</w:t>
      </w:r>
    </w:p>
    <w:p>
      <w:pPr>
        <w:spacing w:after="0"/>
        <w:tabs>
          <w:tab w:leader="none" w:pos="1720" w:val="left"/>
        </w:tabs>
        <w:rPr>
          <w:sz w:val="20"/>
          <w:szCs w:val="20"/>
          <w:color w:val="auto"/>
        </w:rPr>
      </w:pPr>
      <w:r>
        <w:rPr>
          <w:rFonts w:ascii="Courier New" w:cs="Courier New" w:eastAsia="Courier New" w:hAnsi="Courier New"/>
          <w:sz w:val="12"/>
          <w:szCs w:val="12"/>
          <w:color w:val="auto"/>
        </w:rPr>
        <w:t>Company's common stock.</w:t>
      </w:r>
      <w:r>
        <w:rPr>
          <w:sz w:val="20"/>
          <w:szCs w:val="20"/>
          <w:color w:val="auto"/>
        </w:rPr>
        <w:tab/>
      </w:r>
      <w:r>
        <w:rPr>
          <w:rFonts w:ascii="Courier New" w:cs="Courier New" w:eastAsia="Courier New" w:hAnsi="Courier New"/>
          <w:sz w:val="11"/>
          <w:szCs w:val="11"/>
          <w:color w:val="auto"/>
        </w:rPr>
        <w:t>The curent ratio at March 31, 1998 was</w:t>
      </w:r>
    </w:p>
    <w:p>
      <w:pPr>
        <w:spacing w:after="0"/>
        <w:rPr>
          <w:sz w:val="20"/>
          <w:szCs w:val="20"/>
          <w:color w:val="auto"/>
        </w:rPr>
      </w:pPr>
      <w:r>
        <w:rPr>
          <w:rFonts w:ascii="Courier New" w:cs="Courier New" w:eastAsia="Courier New" w:hAnsi="Courier New"/>
          <w:sz w:val="12"/>
          <w:szCs w:val="12"/>
          <w:color w:val="auto"/>
        </w:rPr>
        <w:t>1.04 compared to 1.14 as of December 31, 1997.</w:t>
      </w:r>
    </w:p>
    <w:p>
      <w:pPr>
        <w:spacing w:after="0" w:line="138" w:lineRule="exact"/>
        <w:rPr>
          <w:sz w:val="20"/>
          <w:szCs w:val="20"/>
          <w:color w:val="auto"/>
        </w:rPr>
      </w:pPr>
    </w:p>
    <w:p>
      <w:pPr>
        <w:ind w:right="4979" w:firstLine="562"/>
        <w:spacing w:after="0" w:line="236" w:lineRule="auto"/>
        <w:rPr>
          <w:sz w:val="20"/>
          <w:szCs w:val="20"/>
          <w:color w:val="auto"/>
        </w:rPr>
      </w:pPr>
      <w:r>
        <w:rPr>
          <w:rFonts w:ascii="Courier New" w:cs="Courier New" w:eastAsia="Courier New" w:hAnsi="Courier New"/>
          <w:sz w:val="12"/>
          <w:szCs w:val="12"/>
          <w:color w:val="auto"/>
        </w:rPr>
        <w:t>The Company has a revolving credit agreement with a major insurance company under which up to $4 million presently may be borrowed at an interest rate equal to the prime lending rate plus one percent. The amount of available credit decreases by $1 million each August through</w:t>
      </w:r>
    </w:p>
    <w:p>
      <w:pPr>
        <w:spacing w:after="0" w:line="6" w:lineRule="exact"/>
        <w:rPr>
          <w:sz w:val="20"/>
          <w:szCs w:val="20"/>
          <w:color w:val="auto"/>
        </w:rPr>
      </w:pPr>
    </w:p>
    <w:p>
      <w:pPr>
        <w:ind w:right="4979"/>
        <w:spacing w:after="0" w:line="262" w:lineRule="auto"/>
        <w:rPr>
          <w:sz w:val="20"/>
          <w:szCs w:val="20"/>
          <w:color w:val="auto"/>
        </w:rPr>
      </w:pPr>
      <w:r>
        <w:rPr>
          <w:rFonts w:ascii="Courier New" w:cs="Courier New" w:eastAsia="Courier New" w:hAnsi="Courier New"/>
          <w:sz w:val="11"/>
          <w:szCs w:val="11"/>
          <w:color w:val="auto"/>
        </w:rPr>
        <w:t>the year 2001, when it will expire. As of March 31, 1998, the maximum amount of borrowing was outstanding. In November 1994, the Company entered into a revolving credit facility with a national banking institution that provides for available borrowings of up to 10 million. As of March 31, 1998, there were no borrowings against this line of credit. The Company believes that its existing cash, cash equivalents, short-term investments portfolio, funds generated from operations, and available credit facility borrowings are sufficient to satisfy its normal financial needs.</w:t>
      </w:r>
    </w:p>
    <w:p>
      <w:pPr>
        <w:spacing w:after="0" w:line="123"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2"/>
          <w:szCs w:val="12"/>
          <w:color w:val="auto"/>
        </w:rPr>
        <w:t>ITEM 3:</w:t>
      </w:r>
      <w:r>
        <w:rPr>
          <w:sz w:val="20"/>
          <w:szCs w:val="20"/>
          <w:color w:val="auto"/>
        </w:rPr>
        <w:tab/>
      </w:r>
      <w:r>
        <w:rPr>
          <w:rFonts w:ascii="Courier New" w:cs="Courier New" w:eastAsia="Courier New" w:hAnsi="Courier New"/>
          <w:sz w:val="11"/>
          <w:szCs w:val="11"/>
          <w:color w:val="auto"/>
        </w:rPr>
        <w:t>QUANTITATIVE AND QUALITATIVE DISCLOSURES ABOUT MARKET RISK</w:t>
      </w:r>
    </w:p>
    <w:p>
      <w:pPr>
        <w:spacing w:after="0" w:line="134" w:lineRule="exact"/>
        <w:rPr>
          <w:sz w:val="20"/>
          <w:szCs w:val="20"/>
          <w:color w:val="auto"/>
        </w:rPr>
      </w:pPr>
    </w:p>
    <w:p>
      <w:pPr>
        <w:ind w:left="620"/>
        <w:spacing w:after="0"/>
        <w:rPr>
          <w:sz w:val="20"/>
          <w:szCs w:val="20"/>
          <w:color w:val="auto"/>
        </w:rPr>
      </w:pPr>
      <w:r>
        <w:rPr>
          <w:rFonts w:ascii="Courier New" w:cs="Courier New" w:eastAsia="Courier New" w:hAnsi="Courier New"/>
          <w:sz w:val="12"/>
          <w:szCs w:val="12"/>
          <w:color w:val="auto"/>
        </w:rPr>
        <w:t>Not Applicable.</w:t>
      </w:r>
    </w:p>
    <w:p>
      <w:pPr>
        <w:spacing w:after="0" w:line="200" w:lineRule="exact"/>
        <w:rPr>
          <w:sz w:val="20"/>
          <w:szCs w:val="20"/>
          <w:color w:val="auto"/>
        </w:rPr>
      </w:pPr>
    </w:p>
    <w:p>
      <w:pPr>
        <w:spacing w:after="0" w:line="204" w:lineRule="exact"/>
        <w:rPr>
          <w:sz w:val="20"/>
          <w:szCs w:val="20"/>
          <w:color w:val="auto"/>
        </w:rPr>
      </w:pPr>
    </w:p>
    <w:p>
      <w:pPr>
        <w:ind w:left="1680"/>
        <w:spacing w:after="0"/>
        <w:rPr>
          <w:sz w:val="20"/>
          <w:szCs w:val="20"/>
          <w:color w:val="auto"/>
        </w:rPr>
      </w:pPr>
      <w:r>
        <w:rPr>
          <w:rFonts w:ascii="Courier New" w:cs="Courier New" w:eastAsia="Courier New" w:hAnsi="Courier New"/>
          <w:sz w:val="12"/>
          <w:szCs w:val="12"/>
          <w:color w:val="auto"/>
        </w:rPr>
        <w:t>POE &amp; BROWN, INC.</w:t>
      </w:r>
    </w:p>
    <w:p>
      <w:pPr>
        <w:spacing w:after="0" w:line="134" w:lineRule="exact"/>
        <w:rPr>
          <w:sz w:val="20"/>
          <w:szCs w:val="20"/>
          <w:color w:val="auto"/>
        </w:rPr>
      </w:pPr>
    </w:p>
    <w:p>
      <w:pPr>
        <w:ind w:left="1260"/>
        <w:spacing w:after="0"/>
        <w:rPr>
          <w:sz w:val="20"/>
          <w:szCs w:val="20"/>
          <w:color w:val="auto"/>
        </w:rPr>
      </w:pPr>
      <w:r>
        <w:rPr>
          <w:rFonts w:ascii="Courier New" w:cs="Courier New" w:eastAsia="Courier New" w:hAnsi="Courier New"/>
          <w:sz w:val="12"/>
          <w:szCs w:val="12"/>
          <w:color w:val="auto"/>
        </w:rPr>
        <w:t>PART II - OTHER INFORMATION</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ITEM 1 - LEGAL PROCEEDINGS</w:t>
      </w:r>
    </w:p>
    <w:p>
      <w:pPr>
        <w:spacing w:after="0" w:line="139" w:lineRule="exact"/>
        <w:rPr>
          <w:sz w:val="20"/>
          <w:szCs w:val="20"/>
          <w:color w:val="auto"/>
        </w:rPr>
      </w:pPr>
    </w:p>
    <w:p>
      <w:pPr>
        <w:ind w:right="4899" w:firstLine="562"/>
        <w:spacing w:after="0" w:line="236" w:lineRule="auto"/>
        <w:rPr>
          <w:sz w:val="20"/>
          <w:szCs w:val="20"/>
          <w:color w:val="auto"/>
        </w:rPr>
      </w:pPr>
      <w:r>
        <w:rPr>
          <w:rFonts w:ascii="Courier New" w:cs="Courier New" w:eastAsia="Courier New" w:hAnsi="Courier New"/>
          <w:sz w:val="12"/>
          <w:szCs w:val="12"/>
          <w:color w:val="auto"/>
        </w:rPr>
        <w:t>The Company is involved in various pending or threatened proceedings by or against the Company or one or more of its subsidiaries which involve routine litigation relating to insurance risks placed by the</w:t>
      </w:r>
    </w:p>
    <w:p>
      <w:pPr>
        <w:spacing w:after="0"/>
        <w:tabs>
          <w:tab w:leader="none" w:pos="2780" w:val="left"/>
        </w:tabs>
        <w:rPr>
          <w:sz w:val="20"/>
          <w:szCs w:val="20"/>
          <w:color w:val="auto"/>
        </w:rPr>
      </w:pPr>
      <w:r>
        <w:rPr>
          <w:rFonts w:ascii="Courier New" w:cs="Courier New" w:eastAsia="Courier New" w:hAnsi="Courier New"/>
          <w:sz w:val="12"/>
          <w:szCs w:val="12"/>
          <w:color w:val="auto"/>
        </w:rPr>
        <w:t>Company and other contractual matters.</w:t>
      </w:r>
      <w:r>
        <w:rPr>
          <w:sz w:val="20"/>
          <w:szCs w:val="20"/>
          <w:color w:val="auto"/>
        </w:rPr>
        <w:tab/>
      </w:r>
      <w:r>
        <w:rPr>
          <w:rFonts w:ascii="Courier New" w:cs="Courier New" w:eastAsia="Courier New" w:hAnsi="Courier New"/>
          <w:sz w:val="11"/>
          <w:szCs w:val="11"/>
          <w:color w:val="auto"/>
        </w:rPr>
        <w:t>The Company's management does</w:t>
      </w:r>
    </w:p>
    <w:p>
      <w:pPr>
        <w:spacing w:after="0"/>
        <w:rPr>
          <w:sz w:val="20"/>
          <w:szCs w:val="20"/>
          <w:color w:val="auto"/>
        </w:rPr>
      </w:pPr>
      <w:r>
        <w:rPr>
          <w:rFonts w:ascii="Courier New" w:cs="Courier New" w:eastAsia="Courier New" w:hAnsi="Courier New"/>
          <w:sz w:val="12"/>
          <w:szCs w:val="12"/>
          <w:color w:val="auto"/>
        </w:rPr>
        <w:t>not believe that any of such pending or threatened proceedings will</w:t>
      </w:r>
    </w:p>
    <w:p>
      <w:pPr>
        <w:spacing w:after="0" w:line="236" w:lineRule="auto"/>
        <w:rPr>
          <w:sz w:val="20"/>
          <w:szCs w:val="20"/>
          <w:color w:val="auto"/>
        </w:rPr>
      </w:pPr>
      <w:r>
        <w:rPr>
          <w:rFonts w:ascii="Courier New" w:cs="Courier New" w:eastAsia="Courier New" w:hAnsi="Courier New"/>
          <w:sz w:val="12"/>
          <w:szCs w:val="12"/>
          <w:color w:val="auto"/>
        </w:rPr>
        <w:t>have a material adverse effect on the Company's financial position or</w:t>
      </w:r>
    </w:p>
    <w:p>
      <w:pPr>
        <w:spacing w:after="0"/>
        <w:rPr>
          <w:sz w:val="20"/>
          <w:szCs w:val="20"/>
          <w:color w:val="auto"/>
        </w:rPr>
      </w:pPr>
      <w:r>
        <w:rPr>
          <w:rFonts w:ascii="Courier New" w:cs="Courier New" w:eastAsia="Courier New" w:hAnsi="Courier New"/>
          <w:sz w:val="12"/>
          <w:szCs w:val="12"/>
          <w:color w:val="auto"/>
        </w:rPr>
        <w:t>results of operations.</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ITEM 2 - CHANGE IN SECURITIES AND USE OF PROCEEDS</w:t>
      </w:r>
    </w:p>
    <w:p>
      <w:pPr>
        <w:spacing w:after="0" w:line="134" w:lineRule="exact"/>
        <w:rPr>
          <w:sz w:val="20"/>
          <w:szCs w:val="20"/>
          <w:color w:val="auto"/>
        </w:rPr>
      </w:pPr>
    </w:p>
    <w:p>
      <w:pPr>
        <w:ind w:left="560"/>
        <w:spacing w:after="0"/>
        <w:rPr>
          <w:sz w:val="20"/>
          <w:szCs w:val="20"/>
          <w:color w:val="auto"/>
        </w:rPr>
      </w:pPr>
      <w:r>
        <w:rPr>
          <w:rFonts w:ascii="Courier New" w:cs="Courier New" w:eastAsia="Courier New" w:hAnsi="Courier New"/>
          <w:sz w:val="12"/>
          <w:szCs w:val="12"/>
          <w:color w:val="auto"/>
        </w:rPr>
        <w:t>Effective February 28, 1998, the Company acquired all of the</w:t>
      </w:r>
    </w:p>
    <w:p>
      <w:pPr>
        <w:spacing w:after="0"/>
        <w:rPr>
          <w:sz w:val="20"/>
          <w:szCs w:val="20"/>
          <w:color w:val="auto"/>
        </w:rPr>
      </w:pPr>
      <w:r>
        <w:rPr>
          <w:rFonts w:ascii="Courier New" w:cs="Courier New" w:eastAsia="Courier New" w:hAnsi="Courier New"/>
          <w:sz w:val="12"/>
          <w:szCs w:val="12"/>
          <w:color w:val="auto"/>
        </w:rPr>
        <w:t>outstanding shares of Thim Insurance Agency, Inc. an Arizona corporation</w:t>
      </w:r>
    </w:p>
    <w:p>
      <w:pPr>
        <w:spacing w:after="0"/>
        <w:tabs>
          <w:tab w:leader="none" w:pos="740" w:val="left"/>
        </w:tabs>
        <w:rPr>
          <w:sz w:val="20"/>
          <w:szCs w:val="20"/>
          <w:color w:val="auto"/>
        </w:rPr>
      </w:pPr>
      <w:r>
        <w:rPr>
          <w:rFonts w:ascii="Courier New" w:cs="Courier New" w:eastAsia="Courier New" w:hAnsi="Courier New"/>
          <w:sz w:val="12"/>
          <w:szCs w:val="12"/>
          <w:color w:val="auto"/>
        </w:rPr>
        <w:t>("Thim").</w:t>
      </w:r>
      <w:r>
        <w:rPr>
          <w:sz w:val="20"/>
          <w:szCs w:val="20"/>
          <w:color w:val="auto"/>
        </w:rPr>
        <w:tab/>
      </w:r>
      <w:r>
        <w:rPr>
          <w:rFonts w:ascii="Courier New" w:cs="Courier New" w:eastAsia="Courier New" w:hAnsi="Courier New"/>
          <w:sz w:val="11"/>
          <w:szCs w:val="11"/>
          <w:color w:val="auto"/>
        </w:rPr>
        <w:t>In exchange for all of the outstanding common stock of the</w:t>
      </w:r>
    </w:p>
    <w:p>
      <w:pPr>
        <w:spacing w:after="0"/>
        <w:rPr>
          <w:sz w:val="20"/>
          <w:szCs w:val="20"/>
          <w:color w:val="auto"/>
        </w:rPr>
      </w:pPr>
      <w:r>
        <w:rPr>
          <w:rFonts w:ascii="Courier New" w:cs="Courier New" w:eastAsia="Courier New" w:hAnsi="Courier New"/>
          <w:sz w:val="12"/>
          <w:szCs w:val="12"/>
          <w:color w:val="auto"/>
        </w:rPr>
        <w:t>insurance agency, the Company issued a total of 22,500 shares of the</w:t>
      </w:r>
    </w:p>
    <w:p>
      <w:pPr>
        <w:spacing w:after="0"/>
        <w:tabs>
          <w:tab w:leader="none" w:pos="4120" w:val="left"/>
        </w:tabs>
        <w:rPr>
          <w:sz w:val="20"/>
          <w:szCs w:val="20"/>
          <w:color w:val="auto"/>
        </w:rPr>
      </w:pPr>
      <w:r>
        <w:rPr>
          <w:rFonts w:ascii="Courier New" w:cs="Courier New" w:eastAsia="Courier New" w:hAnsi="Courier New"/>
          <w:sz w:val="12"/>
          <w:szCs w:val="12"/>
          <w:color w:val="auto"/>
        </w:rPr>
        <w:t>Company's common stock to the former shareholder of Thim.</w:t>
      </w:r>
      <w:r>
        <w:rPr>
          <w:sz w:val="20"/>
          <w:szCs w:val="20"/>
          <w:color w:val="auto"/>
        </w:rPr>
        <w:tab/>
      </w:r>
      <w:r>
        <w:rPr>
          <w:rFonts w:ascii="Courier New" w:cs="Courier New" w:eastAsia="Courier New" w:hAnsi="Courier New"/>
          <w:sz w:val="11"/>
          <w:szCs w:val="11"/>
          <w:color w:val="auto"/>
        </w:rPr>
        <w:t>The Company's</w:t>
      </w:r>
    </w:p>
    <w:p>
      <w:pPr>
        <w:spacing w:after="0"/>
        <w:rPr>
          <w:sz w:val="20"/>
          <w:szCs w:val="20"/>
          <w:color w:val="auto"/>
        </w:rPr>
      </w:pPr>
      <w:r>
        <w:rPr>
          <w:rFonts w:ascii="Courier New" w:cs="Courier New" w:eastAsia="Courier New" w:hAnsi="Courier New"/>
          <w:sz w:val="12"/>
          <w:szCs w:val="12"/>
          <w:color w:val="auto"/>
        </w:rPr>
        <w:t>shares were offered and sold privately, and no underwriter was involved</w:t>
      </w:r>
    </w:p>
    <w:p>
      <w:pPr>
        <w:spacing w:after="0" w:line="237" w:lineRule="auto"/>
        <w:rPr>
          <w:sz w:val="20"/>
          <w:szCs w:val="20"/>
          <w:color w:val="auto"/>
        </w:rPr>
      </w:pPr>
      <w:r>
        <w:rPr>
          <w:rFonts w:ascii="Courier New" w:cs="Courier New" w:eastAsia="Courier New" w:hAnsi="Courier New"/>
          <w:sz w:val="12"/>
          <w:szCs w:val="12"/>
          <w:color w:val="auto"/>
        </w:rPr>
        <w:t>in the transaction.</w:t>
      </w:r>
    </w:p>
    <w:p>
      <w:pPr>
        <w:sectPr>
          <w:pgSz w:w="11900" w:h="16838" w:orient="portrait"/>
          <w:cols w:equalWidth="0" w:num="1">
            <w:col w:w="10239"/>
          </w:cols>
          <w:pgMar w:left="220" w:top="137" w:right="1440" w:bottom="0" w:gutter="0" w:footer="0" w:header="0"/>
        </w:sectPr>
      </w:pPr>
    </w:p>
    <w:bookmarkStart w:id="4" w:name="page5"/>
    <w:bookmarkEnd w:id="4"/>
    <w:p>
      <w:pPr>
        <w:ind w:left="560"/>
        <w:spacing w:after="0"/>
        <w:rPr>
          <w:sz w:val="20"/>
          <w:szCs w:val="20"/>
          <w:color w:val="auto"/>
        </w:rPr>
      </w:pPr>
      <w:r>
        <w:rPr>
          <w:rFonts w:ascii="Courier New" w:cs="Courier New" w:eastAsia="Courier New" w:hAnsi="Courier New"/>
          <w:sz w:val="12"/>
          <w:szCs w:val="12"/>
          <w:color w:val="auto"/>
        </w:rPr>
        <w:t>The Company issued the shares without registration under the</w:t>
      </w:r>
    </w:p>
    <w:p>
      <w:pPr>
        <w:spacing w:after="0"/>
        <w:tabs>
          <w:tab w:leader="none" w:pos="2580" w:val="left"/>
        </w:tabs>
        <w:rPr>
          <w:sz w:val="20"/>
          <w:szCs w:val="20"/>
          <w:color w:val="auto"/>
        </w:rPr>
      </w:pPr>
      <w:r>
        <w:rPr>
          <w:rFonts w:ascii="Courier New" w:cs="Courier New" w:eastAsia="Courier New" w:hAnsi="Courier New"/>
          <w:sz w:val="12"/>
          <w:szCs w:val="12"/>
          <w:color w:val="auto"/>
        </w:rPr>
        <w:t>Securities Act of 1933 (the "Act").</w:t>
      </w:r>
      <w:r>
        <w:rPr>
          <w:sz w:val="20"/>
          <w:szCs w:val="20"/>
          <w:color w:val="auto"/>
        </w:rPr>
        <w:tab/>
      </w:r>
      <w:r>
        <w:rPr>
          <w:rFonts w:ascii="Courier New" w:cs="Courier New" w:eastAsia="Courier New" w:hAnsi="Courier New"/>
          <w:sz w:val="11"/>
          <w:szCs w:val="11"/>
          <w:color w:val="auto"/>
        </w:rPr>
        <w:t>The Company relied upon the</w:t>
      </w:r>
    </w:p>
    <w:p>
      <w:pPr>
        <w:spacing w:after="0" w:line="237" w:lineRule="auto"/>
        <w:rPr>
          <w:sz w:val="20"/>
          <w:szCs w:val="20"/>
          <w:color w:val="auto"/>
        </w:rPr>
      </w:pPr>
      <w:r>
        <w:rPr>
          <w:rFonts w:ascii="Courier New" w:cs="Courier New" w:eastAsia="Courier New" w:hAnsi="Courier New"/>
          <w:sz w:val="12"/>
          <w:szCs w:val="12"/>
          <w:color w:val="auto"/>
        </w:rPr>
        <w:t>exemptions set forth in Section 4(2) of the Act and Rule 505 of</w:t>
      </w:r>
    </w:p>
    <w:p>
      <w:pPr>
        <w:spacing w:after="0"/>
        <w:tabs>
          <w:tab w:leader="none" w:pos="2720" w:val="left"/>
        </w:tabs>
        <w:rPr>
          <w:sz w:val="20"/>
          <w:szCs w:val="20"/>
          <w:color w:val="auto"/>
        </w:rPr>
      </w:pPr>
      <w:r>
        <w:rPr>
          <w:rFonts w:ascii="Courier New" w:cs="Courier New" w:eastAsia="Courier New" w:hAnsi="Courier New"/>
          <w:sz w:val="12"/>
          <w:szCs w:val="12"/>
          <w:color w:val="auto"/>
        </w:rPr>
        <w:t>Regulation D, promulgated thereunder.</w:t>
      </w:r>
      <w:r>
        <w:rPr>
          <w:sz w:val="20"/>
          <w:szCs w:val="20"/>
          <w:color w:val="auto"/>
        </w:rPr>
        <w:tab/>
      </w:r>
      <w:r>
        <w:rPr>
          <w:rFonts w:ascii="Courier New" w:cs="Courier New" w:eastAsia="Courier New" w:hAnsi="Courier New"/>
          <w:sz w:val="11"/>
          <w:szCs w:val="11"/>
          <w:color w:val="auto"/>
        </w:rPr>
        <w:t>The shares were offered</w:t>
      </w:r>
    </w:p>
    <w:p>
      <w:pPr>
        <w:spacing w:after="0" w:line="237" w:lineRule="auto"/>
        <w:rPr>
          <w:sz w:val="20"/>
          <w:szCs w:val="20"/>
          <w:color w:val="auto"/>
        </w:rPr>
      </w:pPr>
      <w:r>
        <w:rPr>
          <w:rFonts w:ascii="Courier New" w:cs="Courier New" w:eastAsia="Courier New" w:hAnsi="Courier New"/>
          <w:sz w:val="12"/>
          <w:szCs w:val="12"/>
          <w:color w:val="auto"/>
        </w:rPr>
        <w:t>privately by the issuer to one person in a business combination</w:t>
      </w:r>
    </w:p>
    <w:p>
      <w:pPr>
        <w:spacing w:after="0"/>
        <w:rPr>
          <w:sz w:val="20"/>
          <w:szCs w:val="20"/>
          <w:color w:val="auto"/>
        </w:rPr>
      </w:pPr>
      <w:r>
        <w:rPr>
          <w:rFonts w:ascii="Courier New" w:cs="Courier New" w:eastAsia="Courier New" w:hAnsi="Courier New"/>
          <w:sz w:val="12"/>
          <w:szCs w:val="12"/>
          <w:color w:val="auto"/>
        </w:rPr>
        <w:t>transaction in which the dollar value of the transaction was less</w:t>
      </w:r>
    </w:p>
    <w:p>
      <w:pPr>
        <w:spacing w:after="0"/>
        <w:tabs>
          <w:tab w:leader="none" w:pos="1240" w:val="left"/>
        </w:tabs>
        <w:rPr>
          <w:sz w:val="20"/>
          <w:szCs w:val="20"/>
          <w:color w:val="auto"/>
        </w:rPr>
      </w:pPr>
      <w:r>
        <w:rPr>
          <w:rFonts w:ascii="Courier New" w:cs="Courier New" w:eastAsia="Courier New" w:hAnsi="Courier New"/>
          <w:sz w:val="12"/>
          <w:szCs w:val="12"/>
          <w:color w:val="auto"/>
        </w:rPr>
        <w:t>than $1 million.</w:t>
      </w:r>
      <w:r>
        <w:rPr>
          <w:sz w:val="20"/>
          <w:szCs w:val="20"/>
          <w:color w:val="auto"/>
        </w:rPr>
        <w:tab/>
      </w:r>
      <w:r>
        <w:rPr>
          <w:rFonts w:ascii="Courier New" w:cs="Courier New" w:eastAsia="Courier New" w:hAnsi="Courier New"/>
          <w:sz w:val="11"/>
          <w:szCs w:val="11"/>
          <w:color w:val="auto"/>
        </w:rPr>
        <w:t>The Company (i) made available to the purchaser</w:t>
      </w:r>
    </w:p>
    <w:p>
      <w:pPr>
        <w:spacing w:after="0"/>
        <w:rPr>
          <w:sz w:val="20"/>
          <w:szCs w:val="20"/>
          <w:color w:val="auto"/>
        </w:rPr>
      </w:pPr>
      <w:r>
        <w:rPr>
          <w:rFonts w:ascii="Courier New" w:cs="Courier New" w:eastAsia="Courier New" w:hAnsi="Courier New"/>
          <w:sz w:val="12"/>
          <w:szCs w:val="12"/>
          <w:color w:val="auto"/>
        </w:rPr>
        <w:t>the information required by Rule 502(b) of Regulation D, (ii) did not</w:t>
      </w:r>
    </w:p>
    <w:p>
      <w:pPr>
        <w:spacing w:after="0" w:line="237" w:lineRule="auto"/>
        <w:rPr>
          <w:sz w:val="20"/>
          <w:szCs w:val="20"/>
          <w:color w:val="auto"/>
        </w:rPr>
      </w:pPr>
      <w:r>
        <w:rPr>
          <w:rFonts w:ascii="Courier New" w:cs="Courier New" w:eastAsia="Courier New" w:hAnsi="Courier New"/>
          <w:sz w:val="12"/>
          <w:szCs w:val="12"/>
          <w:color w:val="auto"/>
        </w:rPr>
        <w:t>offer the shares by means of any advertisement, general solicitation</w:t>
      </w:r>
    </w:p>
    <w:p>
      <w:pPr>
        <w:spacing w:after="0"/>
        <w:rPr>
          <w:sz w:val="20"/>
          <w:szCs w:val="20"/>
          <w:color w:val="auto"/>
        </w:rPr>
      </w:pPr>
      <w:r>
        <w:rPr>
          <w:rFonts w:ascii="Courier New" w:cs="Courier New" w:eastAsia="Courier New" w:hAnsi="Courier New"/>
          <w:sz w:val="12"/>
          <w:szCs w:val="12"/>
          <w:color w:val="auto"/>
        </w:rPr>
        <w:t>or other means proscribed by Rule 502(c) of Regulation D, (iii) informed</w:t>
      </w:r>
    </w:p>
    <w:p>
      <w:pPr>
        <w:spacing w:after="0" w:line="237" w:lineRule="auto"/>
        <w:rPr>
          <w:sz w:val="20"/>
          <w:szCs w:val="20"/>
          <w:color w:val="auto"/>
        </w:rPr>
      </w:pPr>
      <w:r>
        <w:rPr>
          <w:rFonts w:ascii="Courier New" w:cs="Courier New" w:eastAsia="Courier New" w:hAnsi="Courier New"/>
          <w:sz w:val="12"/>
          <w:szCs w:val="12"/>
          <w:color w:val="auto"/>
        </w:rPr>
        <w:t>the purchaser of the limitations on resale of the shares and placed an</w:t>
      </w:r>
    </w:p>
    <w:p>
      <w:pPr>
        <w:spacing w:after="0"/>
        <w:rPr>
          <w:sz w:val="20"/>
          <w:szCs w:val="20"/>
          <w:color w:val="auto"/>
        </w:rPr>
      </w:pPr>
      <w:r>
        <w:rPr>
          <w:rFonts w:ascii="Courier New" w:cs="Courier New" w:eastAsia="Courier New" w:hAnsi="Courier New"/>
          <w:sz w:val="12"/>
          <w:szCs w:val="12"/>
          <w:color w:val="auto"/>
        </w:rPr>
        <w:t>appropriate restrictive legend on the share certificates, and (iv) filed</w:t>
      </w:r>
    </w:p>
    <w:p>
      <w:pPr>
        <w:spacing w:after="0" w:line="237" w:lineRule="auto"/>
        <w:rPr>
          <w:sz w:val="20"/>
          <w:szCs w:val="20"/>
          <w:color w:val="auto"/>
        </w:rPr>
      </w:pPr>
      <w:r>
        <w:rPr>
          <w:rFonts w:ascii="Courier New" w:cs="Courier New" w:eastAsia="Courier New" w:hAnsi="Courier New"/>
          <w:sz w:val="12"/>
          <w:szCs w:val="12"/>
          <w:color w:val="auto"/>
        </w:rPr>
        <w:t>a notice on Form D with the Securities and Exchange Commission within</w:t>
      </w:r>
    </w:p>
    <w:p>
      <w:pPr>
        <w:spacing w:after="0"/>
        <w:rPr>
          <w:sz w:val="20"/>
          <w:szCs w:val="20"/>
          <w:color w:val="auto"/>
        </w:rPr>
      </w:pPr>
      <w:r>
        <w:rPr>
          <w:rFonts w:ascii="Courier New" w:cs="Courier New" w:eastAsia="Courier New" w:hAnsi="Courier New"/>
          <w:sz w:val="12"/>
          <w:szCs w:val="12"/>
          <w:color w:val="auto"/>
        </w:rPr>
        <w:t>15 days after the sale.</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ITEM 6 - EXHIBITS AND REPORTS ON FORM 8-K</w:t>
      </w:r>
    </w:p>
    <w:p>
      <w:pPr>
        <w:spacing w:after="0" w:line="134" w:lineRule="exact"/>
        <w:rPr>
          <w:sz w:val="20"/>
          <w:szCs w:val="20"/>
          <w:color w:val="auto"/>
        </w:rPr>
      </w:pPr>
    </w:p>
    <w:p>
      <w:pPr>
        <w:ind w:left="1120" w:hanging="566"/>
        <w:spacing w:after="0"/>
        <w:tabs>
          <w:tab w:leader="none" w:pos="1120" w:val="left"/>
        </w:tabs>
        <w:numPr>
          <w:ilvl w:val="0"/>
          <w:numId w:val="3"/>
        </w:numPr>
        <w:rPr>
          <w:rFonts w:ascii="Courier New" w:cs="Courier New" w:eastAsia="Courier New" w:hAnsi="Courier New"/>
          <w:sz w:val="12"/>
          <w:szCs w:val="12"/>
          <w:color w:val="auto"/>
        </w:rPr>
      </w:pPr>
      <w:r>
        <w:rPr>
          <w:rFonts w:ascii="Courier New" w:cs="Courier New" w:eastAsia="Courier New" w:hAnsi="Courier New"/>
          <w:sz w:val="12"/>
          <w:szCs w:val="12"/>
          <w:color w:val="auto"/>
        </w:rPr>
        <w:t>EXHIBITS</w:t>
      </w:r>
    </w:p>
    <w:p>
      <w:pPr>
        <w:spacing w:after="0" w:line="134" w:lineRule="exact"/>
        <w:rPr>
          <w:sz w:val="20"/>
          <w:szCs w:val="20"/>
          <w:color w:val="auto"/>
        </w:rPr>
      </w:pPr>
    </w:p>
    <w:p>
      <w:pPr>
        <w:ind w:left="1600"/>
        <w:spacing w:after="0"/>
        <w:tabs>
          <w:tab w:leader="none" w:pos="2780" w:val="left"/>
        </w:tabs>
        <w:rPr>
          <w:sz w:val="20"/>
          <w:szCs w:val="20"/>
          <w:color w:val="auto"/>
        </w:rPr>
      </w:pPr>
      <w:r>
        <w:rPr>
          <w:rFonts w:ascii="Courier New" w:cs="Courier New" w:eastAsia="Courier New" w:hAnsi="Courier New"/>
          <w:sz w:val="12"/>
          <w:szCs w:val="12"/>
          <w:color w:val="auto"/>
        </w:rPr>
        <w:t>Exhibit 3a -</w:t>
      </w:r>
      <w:r>
        <w:rPr>
          <w:sz w:val="20"/>
          <w:szCs w:val="20"/>
          <w:color w:val="auto"/>
        </w:rPr>
        <w:tab/>
      </w:r>
      <w:r>
        <w:rPr>
          <w:rFonts w:ascii="Courier New" w:cs="Courier New" w:eastAsia="Courier New" w:hAnsi="Courier New"/>
          <w:sz w:val="11"/>
          <w:szCs w:val="11"/>
          <w:color w:val="auto"/>
        </w:rPr>
        <w:t>Articles of Incorporation (incorporated by</w:t>
      </w:r>
    </w:p>
    <w:p>
      <w:pPr>
        <w:ind w:left="1540"/>
        <w:spacing w:after="0"/>
        <w:tabs>
          <w:tab w:leader="none" w:pos="3900" w:val="left"/>
        </w:tabs>
        <w:rPr>
          <w:sz w:val="20"/>
          <w:szCs w:val="20"/>
          <w:color w:val="auto"/>
        </w:rPr>
      </w:pPr>
      <w:r>
        <w:rPr>
          <w:rFonts w:ascii="Courier New" w:cs="Courier New" w:eastAsia="Courier New" w:hAnsi="Courier New"/>
          <w:sz w:val="12"/>
          <w:szCs w:val="12"/>
          <w:color w:val="auto"/>
        </w:rPr>
        <w:t>reference to Exhibit 3a to Form</w:t>
      </w:r>
      <w:r>
        <w:rPr>
          <w:sz w:val="20"/>
          <w:szCs w:val="20"/>
          <w:color w:val="auto"/>
        </w:rPr>
        <w:tab/>
      </w:r>
      <w:r>
        <w:rPr>
          <w:rFonts w:ascii="Courier New" w:cs="Courier New" w:eastAsia="Courier New" w:hAnsi="Courier New"/>
          <w:sz w:val="11"/>
          <w:szCs w:val="11"/>
          <w:color w:val="auto"/>
        </w:rPr>
        <w:t>10-K for the year</w:t>
      </w:r>
    </w:p>
    <w:p>
      <w:pPr>
        <w:ind w:left="1540"/>
        <w:spacing w:after="0" w:line="237" w:lineRule="auto"/>
        <w:rPr>
          <w:sz w:val="20"/>
          <w:szCs w:val="20"/>
          <w:color w:val="auto"/>
        </w:rPr>
      </w:pPr>
      <w:r>
        <w:rPr>
          <w:rFonts w:ascii="Courier New" w:cs="Courier New" w:eastAsia="Courier New" w:hAnsi="Courier New"/>
          <w:sz w:val="12"/>
          <w:szCs w:val="12"/>
          <w:color w:val="auto"/>
        </w:rPr>
        <w:t>ended December 31, 1994)</w:t>
      </w:r>
    </w:p>
    <w:p>
      <w:pPr>
        <w:spacing w:after="0" w:line="134" w:lineRule="exact"/>
        <w:rPr>
          <w:sz w:val="20"/>
          <w:szCs w:val="20"/>
          <w:color w:val="auto"/>
        </w:rPr>
      </w:pPr>
    </w:p>
    <w:p>
      <w:pPr>
        <w:ind w:left="1120"/>
        <w:spacing w:after="0"/>
        <w:tabs>
          <w:tab w:leader="none" w:pos="2220" w:val="left"/>
        </w:tabs>
        <w:rPr>
          <w:sz w:val="20"/>
          <w:szCs w:val="20"/>
          <w:color w:val="auto"/>
        </w:rPr>
      </w:pPr>
      <w:r>
        <w:rPr>
          <w:rFonts w:ascii="Courier New" w:cs="Courier New" w:eastAsia="Courier New" w:hAnsi="Courier New"/>
          <w:sz w:val="12"/>
          <w:szCs w:val="12"/>
          <w:color w:val="auto"/>
        </w:rPr>
        <w:t>Exhibit 3b -</w:t>
      </w:r>
      <w:r>
        <w:rPr>
          <w:sz w:val="20"/>
          <w:szCs w:val="20"/>
          <w:color w:val="auto"/>
        </w:rPr>
        <w:tab/>
      </w:r>
      <w:r>
        <w:rPr>
          <w:rFonts w:ascii="Courier New" w:cs="Courier New" w:eastAsia="Courier New" w:hAnsi="Courier New"/>
          <w:sz w:val="11"/>
          <w:szCs w:val="11"/>
          <w:color w:val="auto"/>
        </w:rPr>
        <w:t>Amended and Restated Bylaws (incorporated by</w:t>
      </w:r>
    </w:p>
    <w:p>
      <w:pPr>
        <w:ind w:left="1540"/>
        <w:spacing w:after="0"/>
        <w:tabs>
          <w:tab w:leader="none" w:pos="3900" w:val="left"/>
        </w:tabs>
        <w:rPr>
          <w:sz w:val="20"/>
          <w:szCs w:val="20"/>
          <w:color w:val="auto"/>
        </w:rPr>
      </w:pPr>
      <w:r>
        <w:rPr>
          <w:rFonts w:ascii="Courier New" w:cs="Courier New" w:eastAsia="Courier New" w:hAnsi="Courier New"/>
          <w:sz w:val="12"/>
          <w:szCs w:val="12"/>
          <w:color w:val="auto"/>
        </w:rPr>
        <w:t>reference to Exhibit 3b to</w:t>
      </w:r>
      <w:r>
        <w:rPr>
          <w:sz w:val="20"/>
          <w:szCs w:val="20"/>
          <w:color w:val="auto"/>
        </w:rPr>
        <w:tab/>
      </w:r>
      <w:r>
        <w:rPr>
          <w:rFonts w:ascii="Courier New" w:cs="Courier New" w:eastAsia="Courier New" w:hAnsi="Courier New"/>
          <w:sz w:val="11"/>
          <w:szCs w:val="11"/>
          <w:color w:val="auto"/>
        </w:rPr>
        <w:t>Form 10-K for the year</w:t>
      </w:r>
    </w:p>
    <w:p>
      <w:pPr>
        <w:ind w:left="1540"/>
        <w:spacing w:after="0" w:line="237" w:lineRule="auto"/>
        <w:rPr>
          <w:sz w:val="20"/>
          <w:szCs w:val="20"/>
          <w:color w:val="auto"/>
        </w:rPr>
      </w:pPr>
      <w:r>
        <w:rPr>
          <w:rFonts w:ascii="Courier New" w:cs="Courier New" w:eastAsia="Courier New" w:hAnsi="Courier New"/>
          <w:sz w:val="12"/>
          <w:szCs w:val="12"/>
          <w:color w:val="auto"/>
        </w:rPr>
        <w:t>ended December 31, 1996)</w:t>
      </w:r>
    </w:p>
    <w:p>
      <w:pPr>
        <w:spacing w:after="0" w:line="134" w:lineRule="exact"/>
        <w:rPr>
          <w:sz w:val="20"/>
          <w:szCs w:val="20"/>
          <w:color w:val="auto"/>
        </w:rPr>
      </w:pPr>
    </w:p>
    <w:p>
      <w:pPr>
        <w:ind w:left="1120"/>
        <w:spacing w:after="0"/>
        <w:tabs>
          <w:tab w:leader="none" w:pos="2220" w:val="left"/>
          <w:tab w:leader="none" w:pos="3280" w:val="left"/>
        </w:tabs>
        <w:rPr>
          <w:sz w:val="20"/>
          <w:szCs w:val="20"/>
          <w:color w:val="auto"/>
        </w:rPr>
      </w:pPr>
      <w:r>
        <w:rPr>
          <w:rFonts w:ascii="Courier New" w:cs="Courier New" w:eastAsia="Courier New" w:hAnsi="Courier New"/>
          <w:sz w:val="12"/>
          <w:szCs w:val="12"/>
          <w:color w:val="auto"/>
        </w:rPr>
        <w:t>Exhibit 11 -</w:t>
      </w:r>
      <w:r>
        <w:rPr>
          <w:sz w:val="20"/>
          <w:szCs w:val="20"/>
          <w:color w:val="auto"/>
        </w:rPr>
        <w:tab/>
      </w:r>
      <w:r>
        <w:rPr>
          <w:rFonts w:ascii="Courier New" w:cs="Courier New" w:eastAsia="Courier New" w:hAnsi="Courier New"/>
          <w:sz w:val="12"/>
          <w:szCs w:val="12"/>
          <w:color w:val="auto"/>
        </w:rPr>
        <w:t>Statement re:</w:t>
      </w:r>
      <w:r>
        <w:rPr>
          <w:sz w:val="20"/>
          <w:szCs w:val="20"/>
          <w:color w:val="auto"/>
        </w:rPr>
        <w:tab/>
      </w:r>
      <w:r>
        <w:rPr>
          <w:rFonts w:ascii="Courier New" w:cs="Courier New" w:eastAsia="Courier New" w:hAnsi="Courier New"/>
          <w:sz w:val="11"/>
          <w:szCs w:val="11"/>
          <w:color w:val="auto"/>
        </w:rPr>
        <w:t>Computation of Basic and Diluted</w:t>
      </w:r>
    </w:p>
    <w:p>
      <w:pPr>
        <w:ind w:left="1540"/>
        <w:spacing w:after="0"/>
        <w:rPr>
          <w:sz w:val="20"/>
          <w:szCs w:val="20"/>
          <w:color w:val="auto"/>
        </w:rPr>
      </w:pPr>
      <w:r>
        <w:rPr>
          <w:rFonts w:ascii="Courier New" w:cs="Courier New" w:eastAsia="Courier New" w:hAnsi="Courier New"/>
          <w:sz w:val="12"/>
          <w:szCs w:val="12"/>
          <w:color w:val="auto"/>
        </w:rPr>
        <w:t>Earnings Per Share</w:t>
      </w:r>
    </w:p>
    <w:p>
      <w:pPr>
        <w:spacing w:after="0" w:line="133" w:lineRule="exact"/>
        <w:rPr>
          <w:sz w:val="20"/>
          <w:szCs w:val="20"/>
          <w:color w:val="auto"/>
        </w:rPr>
      </w:pPr>
    </w:p>
    <w:p>
      <w:pPr>
        <w:ind w:left="1120"/>
        <w:spacing w:after="0"/>
        <w:rPr>
          <w:sz w:val="20"/>
          <w:szCs w:val="20"/>
          <w:color w:val="auto"/>
        </w:rPr>
      </w:pPr>
      <w:r>
        <w:rPr>
          <w:rFonts w:ascii="Courier New" w:cs="Courier New" w:eastAsia="Courier New" w:hAnsi="Courier New"/>
          <w:sz w:val="12"/>
          <w:szCs w:val="12"/>
          <w:color w:val="auto"/>
        </w:rPr>
        <w:t>Exhibit 27 - Financial Data Schedule (for SEC use only)</w:t>
      </w:r>
    </w:p>
    <w:p>
      <w:pPr>
        <w:spacing w:after="0" w:line="139" w:lineRule="exact"/>
        <w:rPr>
          <w:sz w:val="20"/>
          <w:szCs w:val="20"/>
          <w:color w:val="auto"/>
        </w:rPr>
      </w:pPr>
    </w:p>
    <w:p>
      <w:pPr>
        <w:ind w:left="620" w:right="5039" w:firstLine="215"/>
        <w:spacing w:after="0" w:line="235" w:lineRule="auto"/>
        <w:tabs>
          <w:tab w:leader="none" w:pos="1112" w:val="left"/>
        </w:tabs>
        <w:numPr>
          <w:ilvl w:val="0"/>
          <w:numId w:val="4"/>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There were no reports filed on Form 8-K during the quarter ended March 31, 1998.</w:t>
      </w:r>
    </w:p>
    <w:p>
      <w:pPr>
        <w:spacing w:after="0" w:line="270" w:lineRule="exact"/>
        <w:rPr>
          <w:sz w:val="20"/>
          <w:szCs w:val="20"/>
          <w:color w:val="auto"/>
        </w:rPr>
      </w:pPr>
    </w:p>
    <w:p>
      <w:pPr>
        <w:jc w:val="center"/>
        <w:ind w:right="4339"/>
        <w:spacing w:after="0"/>
        <w:rPr>
          <w:sz w:val="20"/>
          <w:szCs w:val="20"/>
          <w:color w:val="auto"/>
        </w:rPr>
      </w:pPr>
      <w:r>
        <w:rPr>
          <w:rFonts w:ascii="Courier New" w:cs="Courier New" w:eastAsia="Courier New" w:hAnsi="Courier New"/>
          <w:sz w:val="12"/>
          <w:szCs w:val="12"/>
          <w:color w:val="auto"/>
        </w:rPr>
        <w:t>SIGNATURES</w:t>
      </w:r>
    </w:p>
    <w:p>
      <w:pPr>
        <w:spacing w:after="0" w:line="139" w:lineRule="exact"/>
        <w:rPr>
          <w:sz w:val="20"/>
          <w:szCs w:val="20"/>
          <w:color w:val="auto"/>
        </w:rPr>
      </w:pPr>
    </w:p>
    <w:p>
      <w:pPr>
        <w:ind w:right="4899" w:firstLine="562"/>
        <w:spacing w:after="0" w:line="236" w:lineRule="auto"/>
        <w:rPr>
          <w:sz w:val="20"/>
          <w:szCs w:val="20"/>
          <w:color w:val="auto"/>
        </w:rPr>
      </w:pPr>
      <w:r>
        <w:rPr>
          <w:rFonts w:ascii="Courier New" w:cs="Courier New" w:eastAsia="Courier New" w:hAnsi="Courier New"/>
          <w:sz w:val="12"/>
          <w:szCs w:val="12"/>
          <w:color w:val="auto"/>
        </w:rPr>
        <w:t>Pursuant to the requirements of the Securities Exchange Act of 1934, the Registrant has duly caused this report to be signed on its behalf by the undersigned thereunto duly authorized.</w:t>
      </w:r>
    </w:p>
    <w:p>
      <w:pPr>
        <w:spacing w:after="0" w:line="135" w:lineRule="exact"/>
        <w:rPr>
          <w:sz w:val="20"/>
          <w:szCs w:val="20"/>
          <w:color w:val="auto"/>
        </w:rPr>
      </w:pPr>
    </w:p>
    <w:p>
      <w:pPr>
        <w:jc w:val="center"/>
        <w:ind w:right="59"/>
        <w:spacing w:after="0"/>
        <w:rPr>
          <w:sz w:val="20"/>
          <w:szCs w:val="20"/>
          <w:color w:val="auto"/>
        </w:rPr>
      </w:pPr>
      <w:r>
        <w:rPr>
          <w:rFonts w:ascii="Courier New" w:cs="Courier New" w:eastAsia="Courier New" w:hAnsi="Courier New"/>
          <w:sz w:val="12"/>
          <w:szCs w:val="12"/>
          <w:color w:val="auto"/>
        </w:rPr>
        <w:t>POE &amp; BROWN, INC.</w:t>
      </w:r>
    </w:p>
    <w:p>
      <w:pPr>
        <w:sectPr>
          <w:pgSz w:w="11900" w:h="16838" w:orient="portrait"/>
          <w:cols w:equalWidth="0" w:num="1">
            <w:col w:w="10239"/>
          </w:cols>
          <w:pgMar w:left="220" w:top="272"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Date:</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May 6, 1998</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/s/ WILLIAM A. ZIMMER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_________________________________</w:t>
      </w:r>
    </w:p>
    <w:p>
      <w:pPr>
        <w:spacing w:after="0" w:line="10" w:lineRule="exact"/>
        <w:rPr>
          <w:sz w:val="20"/>
          <w:szCs w:val="20"/>
          <w:color w:val="auto"/>
        </w:rPr>
      </w:pPr>
    </w:p>
    <w:p>
      <w:pPr>
        <w:sectPr>
          <w:pgSz w:w="11900" w:h="16838" w:orient="portrait"/>
          <w:cols w:equalWidth="0" w:num="3">
            <w:col w:w="340" w:space="140"/>
            <w:col w:w="1820" w:space="720"/>
            <w:col w:w="7219"/>
          </w:cols>
          <w:pgMar w:left="220" w:top="272" w:right="1440" w:bottom="1440" w:gutter="0" w:footer="0" w:header="0"/>
          <w:type w:val="continuous"/>
        </w:sectPr>
      </w:pPr>
    </w:p>
    <w:p>
      <w:pPr>
        <w:ind w:left="5620"/>
        <w:spacing w:after="0"/>
        <w:rPr>
          <w:sz w:val="20"/>
          <w:szCs w:val="20"/>
          <w:color w:val="auto"/>
        </w:rPr>
      </w:pPr>
      <w:r>
        <w:rPr>
          <w:rFonts w:ascii="Courier New" w:cs="Courier New" w:eastAsia="Courier New" w:hAnsi="Courier New"/>
          <w:sz w:val="11"/>
          <w:szCs w:val="11"/>
          <w:color w:val="auto"/>
        </w:rPr>
        <w:t>Chief Financial Officer and</w:t>
      </w:r>
    </w:p>
    <w:p>
      <w:pPr>
        <w:spacing w:after="0" w:line="6" w:lineRule="exact"/>
        <w:rPr>
          <w:sz w:val="20"/>
          <w:szCs w:val="20"/>
          <w:color w:val="auto"/>
        </w:rPr>
      </w:pPr>
    </w:p>
    <w:p>
      <w:pPr>
        <w:ind w:left="3160"/>
        <w:spacing w:after="0"/>
        <w:rPr>
          <w:sz w:val="20"/>
          <w:szCs w:val="20"/>
          <w:color w:val="auto"/>
        </w:rPr>
      </w:pPr>
      <w:r>
        <w:rPr>
          <w:rFonts w:ascii="Courier New" w:cs="Courier New" w:eastAsia="Courier New" w:hAnsi="Courier New"/>
          <w:sz w:val="12"/>
          <w:szCs w:val="12"/>
          <w:color w:val="auto"/>
        </w:rPr>
        <w:t>Treasurer</w:t>
      </w:r>
    </w:p>
    <w:p>
      <w:pPr>
        <w:ind w:left="5620"/>
        <w:spacing w:after="0"/>
        <w:rPr>
          <w:sz w:val="20"/>
          <w:szCs w:val="20"/>
          <w:color w:val="auto"/>
        </w:rPr>
      </w:pPr>
      <w:r>
        <w:rPr>
          <w:rFonts w:ascii="Courier New" w:cs="Courier New" w:eastAsia="Courier New" w:hAnsi="Courier New"/>
          <w:sz w:val="12"/>
          <w:szCs w:val="12"/>
          <w:color w:val="auto"/>
        </w:rPr>
        <w:t>(duly authorized officer,</w:t>
      </w:r>
    </w:p>
    <w:p>
      <w:pPr>
        <w:ind w:left="3160"/>
        <w:spacing w:after="0" w:line="237" w:lineRule="auto"/>
        <w:rPr>
          <w:sz w:val="20"/>
          <w:szCs w:val="20"/>
          <w:color w:val="auto"/>
        </w:rPr>
      </w:pPr>
      <w:r>
        <w:rPr>
          <w:rFonts w:ascii="Courier New" w:cs="Courier New" w:eastAsia="Courier New" w:hAnsi="Courier New"/>
          <w:sz w:val="12"/>
          <w:szCs w:val="12"/>
          <w:color w:val="auto"/>
        </w:rPr>
        <w:t>principal financial officer and</w:t>
      </w:r>
    </w:p>
    <w:p>
      <w:pPr>
        <w:ind w:left="3160"/>
        <w:spacing w:after="0"/>
        <w:rPr>
          <w:sz w:val="20"/>
          <w:szCs w:val="20"/>
          <w:color w:val="auto"/>
        </w:rPr>
      </w:pPr>
      <w:r>
        <w:rPr>
          <w:rFonts w:ascii="Courier New" w:cs="Courier New" w:eastAsia="Courier New" w:hAnsi="Courier New"/>
          <w:sz w:val="12"/>
          <w:szCs w:val="12"/>
          <w:color w:val="auto"/>
        </w:rPr>
        <w:t>principal accounting officer)</w:t>
      </w:r>
    </w:p>
    <w:p>
      <w:pPr>
        <w:sectPr>
          <w:pgSz w:w="11900" w:h="16838" w:orient="portrait"/>
          <w:cols w:equalWidth="0" w:num="1">
            <w:col w:w="10239"/>
          </w:cols>
          <w:pgMar w:left="220" w:top="272" w:right="1440" w:bottom="1440" w:gutter="0" w:footer="0" w:header="0"/>
          <w:type w:val="continuous"/>
        </w:sectPr>
      </w:pPr>
    </w:p>
    <w:bookmarkStart w:id="5" w:name="page6"/>
    <w:bookmarkEnd w:id="5"/>
    <w:p>
      <w:pPr>
        <w:ind w:left="40"/>
        <w:spacing w:after="0"/>
        <w:rPr>
          <w:sz w:val="20"/>
          <w:szCs w:val="20"/>
          <w:color w:val="auto"/>
        </w:rPr>
      </w:pPr>
      <w:r>
        <w:rPr>
          <w:rFonts w:ascii="Courier New" w:cs="Courier New" w:eastAsia="Courier New" w:hAnsi="Courier New"/>
          <w:sz w:val="12"/>
          <w:szCs w:val="12"/>
          <w:color w:val="auto"/>
        </w:rPr>
        <w:t>5</w:t>
      </w:r>
    </w:p>
    <w:p>
      <w:pPr>
        <w:spacing w:after="0" w:line="139" w:lineRule="exact"/>
        <w:rPr>
          <w:sz w:val="20"/>
          <w:szCs w:val="20"/>
          <w:color w:val="auto"/>
        </w:rPr>
      </w:pPr>
    </w:p>
    <w:p>
      <w:pPr>
        <w:ind w:right="4739"/>
        <w:spacing w:after="0" w:line="236" w:lineRule="auto"/>
        <w:rPr>
          <w:sz w:val="20"/>
          <w:szCs w:val="20"/>
          <w:color w:val="auto"/>
        </w:rPr>
      </w:pPr>
      <w:r>
        <w:rPr>
          <w:rFonts w:ascii="Courier New" w:cs="Courier New" w:eastAsia="Courier New" w:hAnsi="Courier New"/>
          <w:sz w:val="12"/>
          <w:szCs w:val="12"/>
          <w:color w:val="auto"/>
        </w:rPr>
        <w:t>This Schedule contains summary financial information extracted from the finanical statements of Poe &amp; Brown, Inc. for the three months ended March 31, 1998, and is qualified in its entirety by reference to such financial statement.</w:t>
      </w:r>
    </w:p>
    <w:p>
      <w:pPr>
        <w:spacing w:after="0" w:line="200" w:lineRule="exact"/>
        <w:rPr>
          <w:sz w:val="20"/>
          <w:szCs w:val="20"/>
          <w:color w:val="auto"/>
        </w:rPr>
      </w:pPr>
    </w:p>
    <w:p>
      <w:pPr>
        <w:spacing w:after="0" w:line="207" w:lineRule="exact"/>
        <w:rPr>
          <w:sz w:val="20"/>
          <w:szCs w:val="20"/>
          <w:color w:val="auto"/>
        </w:rPr>
      </w:pPr>
    </w:p>
    <w:p>
      <w:pPr>
        <w:ind w:left="1300"/>
        <w:spacing w:after="0"/>
        <w:rPr>
          <w:sz w:val="20"/>
          <w:szCs w:val="20"/>
          <w:color w:val="auto"/>
        </w:rPr>
      </w:pPr>
      <w:r>
        <w:rPr>
          <w:rFonts w:ascii="Courier New" w:cs="Courier New" w:eastAsia="Courier New" w:hAnsi="Courier New"/>
          <w:sz w:val="12"/>
          <w:szCs w:val="12"/>
          <w:color w:val="auto"/>
        </w:rPr>
        <w:t>3-MOS</w:t>
      </w:r>
    </w:p>
    <w:p>
      <w:pPr>
        <w:ind w:left="1800"/>
        <w:spacing w:after="0"/>
        <w:rPr>
          <w:sz w:val="20"/>
          <w:szCs w:val="20"/>
          <w:color w:val="auto"/>
        </w:rPr>
      </w:pPr>
      <w:r>
        <w:rPr>
          <w:rFonts w:ascii="Courier New" w:cs="Courier New" w:eastAsia="Courier New" w:hAnsi="Courier New"/>
          <w:sz w:val="12"/>
          <w:szCs w:val="12"/>
          <w:color w:val="auto"/>
        </w:rPr>
        <w:t>DEC-31-1998</w:t>
      </w:r>
    </w:p>
    <w:p>
      <w:pPr>
        <w:ind w:left="2160"/>
        <w:spacing w:after="0" w:line="237" w:lineRule="auto"/>
        <w:rPr>
          <w:sz w:val="20"/>
          <w:szCs w:val="20"/>
          <w:color w:val="auto"/>
        </w:rPr>
      </w:pPr>
      <w:r>
        <w:rPr>
          <w:rFonts w:ascii="Courier New" w:cs="Courier New" w:eastAsia="Courier New" w:hAnsi="Courier New"/>
          <w:sz w:val="12"/>
          <w:szCs w:val="12"/>
          <w:color w:val="auto"/>
        </w:rPr>
        <w:t>MAR-31-1998</w:t>
      </w:r>
    </w:p>
    <w:p>
      <w:pPr>
        <w:ind w:left="2920"/>
        <w:spacing w:after="0"/>
        <w:rPr>
          <w:sz w:val="20"/>
          <w:szCs w:val="20"/>
          <w:color w:val="auto"/>
        </w:rPr>
      </w:pPr>
      <w:r>
        <w:rPr>
          <w:rFonts w:ascii="Courier New" w:cs="Courier New" w:eastAsia="Courier New" w:hAnsi="Courier New"/>
          <w:sz w:val="12"/>
          <w:szCs w:val="12"/>
          <w:color w:val="auto"/>
        </w:rPr>
        <w:t>44,766</w:t>
      </w:r>
    </w:p>
    <w:p>
      <w:pPr>
        <w:ind w:left="2580"/>
        <w:spacing w:after="0" w:line="237" w:lineRule="auto"/>
        <w:rPr>
          <w:sz w:val="20"/>
          <w:szCs w:val="20"/>
          <w:color w:val="auto"/>
        </w:rPr>
      </w:pPr>
      <w:r>
        <w:rPr>
          <w:rFonts w:ascii="Courier New" w:cs="Courier New" w:eastAsia="Courier New" w:hAnsi="Courier New"/>
          <w:sz w:val="12"/>
          <w:szCs w:val="12"/>
          <w:color w:val="auto"/>
        </w:rPr>
        <w:t>1,146</w:t>
      </w:r>
    </w:p>
    <w:p>
      <w:pPr>
        <w:ind w:left="2440"/>
        <w:spacing w:after="0"/>
        <w:rPr>
          <w:sz w:val="20"/>
          <w:szCs w:val="20"/>
          <w:color w:val="auto"/>
        </w:rPr>
      </w:pPr>
      <w:r>
        <w:rPr>
          <w:rFonts w:ascii="Courier New" w:cs="Courier New" w:eastAsia="Courier New" w:hAnsi="Courier New"/>
          <w:sz w:val="12"/>
          <w:szCs w:val="12"/>
          <w:color w:val="auto"/>
        </w:rPr>
        <w:t>59,902</w:t>
      </w:r>
    </w:p>
    <w:p>
      <w:pPr>
        <w:ind w:left="2860"/>
        <w:spacing w:after="0" w:line="237" w:lineRule="auto"/>
        <w:rPr>
          <w:sz w:val="20"/>
          <w:szCs w:val="20"/>
          <w:color w:val="auto"/>
        </w:rPr>
      </w:pPr>
      <w:r>
        <w:rPr>
          <w:rFonts w:ascii="Courier New" w:cs="Courier New" w:eastAsia="Courier New" w:hAnsi="Courier New"/>
          <w:sz w:val="12"/>
          <w:szCs w:val="12"/>
          <w:color w:val="auto"/>
        </w:rPr>
        <w:t>0</w:t>
      </w:r>
    </w:p>
    <w:p>
      <w:pPr>
        <w:ind w:left="2920"/>
        <w:spacing w:after="0"/>
        <w:rPr>
          <w:sz w:val="20"/>
          <w:szCs w:val="20"/>
          <w:color w:val="auto"/>
        </w:rPr>
      </w:pPr>
      <w:r>
        <w:rPr>
          <w:rFonts w:ascii="Courier New" w:cs="Courier New" w:eastAsia="Courier New" w:hAnsi="Courier New"/>
          <w:sz w:val="12"/>
          <w:szCs w:val="12"/>
          <w:color w:val="auto"/>
        </w:rPr>
        <w:t>0</w:t>
      </w:r>
    </w:p>
    <w:p>
      <w:pPr>
        <w:ind w:left="2160"/>
        <w:spacing w:after="0" w:line="237" w:lineRule="auto"/>
        <w:rPr>
          <w:sz w:val="20"/>
          <w:szCs w:val="20"/>
          <w:color w:val="auto"/>
        </w:rPr>
      </w:pPr>
      <w:r>
        <w:rPr>
          <w:rFonts w:ascii="Courier New" w:cs="Courier New" w:eastAsia="Courier New" w:hAnsi="Courier New"/>
          <w:sz w:val="12"/>
          <w:szCs w:val="12"/>
          <w:color w:val="auto"/>
        </w:rPr>
        <w:t>112,312</w:t>
      </w:r>
    </w:p>
    <w:p>
      <w:pPr>
        <w:ind w:left="2920"/>
        <w:spacing w:after="0"/>
        <w:rPr>
          <w:sz w:val="20"/>
          <w:szCs w:val="20"/>
          <w:color w:val="auto"/>
        </w:rPr>
      </w:pPr>
      <w:r>
        <w:rPr>
          <w:rFonts w:ascii="Courier New" w:cs="Courier New" w:eastAsia="Courier New" w:hAnsi="Courier New"/>
          <w:sz w:val="12"/>
          <w:szCs w:val="12"/>
          <w:color w:val="auto"/>
        </w:rPr>
        <w:t>27,915</w:t>
      </w:r>
    </w:p>
    <w:p>
      <w:pPr>
        <w:ind w:left="2360"/>
        <w:spacing w:after="0" w:line="237" w:lineRule="auto"/>
        <w:rPr>
          <w:sz w:val="20"/>
          <w:szCs w:val="20"/>
          <w:color w:val="auto"/>
        </w:rPr>
      </w:pPr>
      <w:r>
        <w:rPr>
          <w:rFonts w:ascii="Courier New" w:cs="Courier New" w:eastAsia="Courier New" w:hAnsi="Courier New"/>
          <w:sz w:val="12"/>
          <w:szCs w:val="12"/>
          <w:color w:val="auto"/>
        </w:rPr>
        <w:t>15,735</w:t>
      </w:r>
    </w:p>
    <w:p>
      <w:pPr>
        <w:ind w:left="2300"/>
        <w:spacing w:after="0"/>
        <w:rPr>
          <w:sz w:val="20"/>
          <w:szCs w:val="20"/>
          <w:color w:val="auto"/>
        </w:rPr>
      </w:pPr>
      <w:r>
        <w:rPr>
          <w:rFonts w:ascii="Courier New" w:cs="Courier New" w:eastAsia="Courier New" w:hAnsi="Courier New"/>
          <w:sz w:val="12"/>
          <w:szCs w:val="12"/>
          <w:color w:val="auto"/>
        </w:rPr>
        <w:t>194,109</w:t>
      </w:r>
    </w:p>
    <w:p>
      <w:pPr>
        <w:ind w:left="1800"/>
        <w:spacing w:after="0" w:line="237" w:lineRule="auto"/>
        <w:rPr>
          <w:sz w:val="20"/>
          <w:szCs w:val="20"/>
          <w:color w:val="auto"/>
        </w:rPr>
      </w:pPr>
      <w:r>
        <w:rPr>
          <w:rFonts w:ascii="Courier New" w:cs="Courier New" w:eastAsia="Courier New" w:hAnsi="Courier New"/>
          <w:sz w:val="12"/>
          <w:szCs w:val="12"/>
          <w:color w:val="auto"/>
        </w:rPr>
        <w:t>108,401</w:t>
      </w:r>
    </w:p>
    <w:p>
      <w:pPr>
        <w:ind w:left="3200"/>
        <w:spacing w:after="0"/>
        <w:rPr>
          <w:sz w:val="20"/>
          <w:szCs w:val="20"/>
          <w:color w:val="auto"/>
        </w:rPr>
      </w:pPr>
      <w:r>
        <w:rPr>
          <w:rFonts w:ascii="Courier New" w:cs="Courier New" w:eastAsia="Courier New" w:hAnsi="Courier New"/>
          <w:sz w:val="12"/>
          <w:szCs w:val="12"/>
          <w:color w:val="auto"/>
        </w:rPr>
        <w:t>0</w:t>
      </w:r>
    </w:p>
    <w:p>
      <w:pPr>
        <w:ind w:left="2220"/>
        <w:spacing w:after="0" w:line="237" w:lineRule="auto"/>
        <w:rPr>
          <w:sz w:val="20"/>
          <w:szCs w:val="20"/>
          <w:color w:val="auto"/>
        </w:rPr>
      </w:pPr>
      <w:r>
        <w:rPr>
          <w:rFonts w:ascii="Courier New" w:cs="Courier New" w:eastAsia="Courier New" w:hAnsi="Courier New"/>
          <w:sz w:val="12"/>
          <w:szCs w:val="12"/>
          <w:color w:val="auto"/>
        </w:rPr>
        <w:t>0</w:t>
      </w:r>
    </w:p>
    <w:p>
      <w:pPr>
        <w:ind w:left="2920"/>
        <w:spacing w:after="0"/>
        <w:rPr>
          <w:sz w:val="20"/>
          <w:szCs w:val="20"/>
          <w:color w:val="auto"/>
        </w:rPr>
      </w:pPr>
      <w:r>
        <w:rPr>
          <w:rFonts w:ascii="Courier New" w:cs="Courier New" w:eastAsia="Courier New" w:hAnsi="Courier New"/>
          <w:sz w:val="12"/>
          <w:szCs w:val="12"/>
          <w:color w:val="auto"/>
        </w:rPr>
        <w:t>0</w:t>
      </w:r>
    </w:p>
    <w:p>
      <w:pPr>
        <w:ind w:left="2860"/>
        <w:spacing w:after="0" w:line="237" w:lineRule="auto"/>
        <w:rPr>
          <w:sz w:val="20"/>
          <w:szCs w:val="20"/>
          <w:color w:val="auto"/>
        </w:rPr>
      </w:pPr>
      <w:r>
        <w:rPr>
          <w:rFonts w:ascii="Courier New" w:cs="Courier New" w:eastAsia="Courier New" w:hAnsi="Courier New"/>
          <w:sz w:val="12"/>
          <w:szCs w:val="12"/>
          <w:color w:val="auto"/>
        </w:rPr>
        <w:t>1,307</w:t>
      </w:r>
    </w:p>
    <w:p>
      <w:pPr>
        <w:ind w:left="2640"/>
        <w:spacing w:after="0"/>
        <w:rPr>
          <w:sz w:val="20"/>
          <w:szCs w:val="20"/>
          <w:color w:val="auto"/>
        </w:rPr>
      </w:pPr>
      <w:r>
        <w:rPr>
          <w:rFonts w:ascii="Courier New" w:cs="Courier New" w:eastAsia="Courier New" w:hAnsi="Courier New"/>
          <w:sz w:val="12"/>
          <w:szCs w:val="12"/>
          <w:color w:val="auto"/>
        </w:rPr>
        <w:t>72,444</w:t>
      </w:r>
    </w:p>
    <w:p>
      <w:pPr>
        <w:ind w:left="1300"/>
        <w:spacing w:after="0" w:line="237" w:lineRule="auto"/>
        <w:rPr>
          <w:sz w:val="20"/>
          <w:szCs w:val="20"/>
          <w:color w:val="auto"/>
        </w:rPr>
      </w:pPr>
      <w:r>
        <w:rPr>
          <w:rFonts w:ascii="Courier New" w:cs="Courier New" w:eastAsia="Courier New" w:hAnsi="Courier New"/>
          <w:sz w:val="12"/>
          <w:szCs w:val="12"/>
          <w:color w:val="auto"/>
        </w:rPr>
        <w:t>194,109</w:t>
      </w:r>
    </w:p>
    <w:p>
      <w:pPr>
        <w:ind w:left="3200"/>
        <w:spacing w:after="0"/>
        <w:rPr>
          <w:sz w:val="20"/>
          <w:szCs w:val="20"/>
          <w:color w:val="auto"/>
        </w:rPr>
      </w:pPr>
      <w:r>
        <w:rPr>
          <w:rFonts w:ascii="Courier New" w:cs="Courier New" w:eastAsia="Courier New" w:hAnsi="Courier New"/>
          <w:sz w:val="12"/>
          <w:szCs w:val="12"/>
          <w:color w:val="auto"/>
        </w:rPr>
        <w:t>0</w:t>
      </w:r>
    </w:p>
    <w:p>
      <w:pPr>
        <w:ind w:left="2220"/>
        <w:spacing w:after="0" w:line="237" w:lineRule="auto"/>
        <w:rPr>
          <w:sz w:val="20"/>
          <w:szCs w:val="20"/>
          <w:color w:val="auto"/>
        </w:rPr>
      </w:pPr>
      <w:r>
        <w:rPr>
          <w:rFonts w:ascii="Courier New" w:cs="Courier New" w:eastAsia="Courier New" w:hAnsi="Courier New"/>
          <w:sz w:val="12"/>
          <w:szCs w:val="12"/>
          <w:color w:val="auto"/>
        </w:rPr>
        <w:t>36,629</w:t>
      </w:r>
    </w:p>
    <w:p>
      <w:pPr>
        <w:ind w:left="3340"/>
        <w:spacing w:after="0"/>
        <w:rPr>
          <w:sz w:val="20"/>
          <w:szCs w:val="20"/>
          <w:color w:val="auto"/>
        </w:rPr>
      </w:pPr>
      <w:r>
        <w:rPr>
          <w:rFonts w:ascii="Courier New" w:cs="Courier New" w:eastAsia="Courier New" w:hAnsi="Courier New"/>
          <w:sz w:val="12"/>
          <w:szCs w:val="12"/>
          <w:color w:val="auto"/>
        </w:rPr>
        <w:t>0</w:t>
      </w:r>
    </w:p>
    <w:p>
      <w:pPr>
        <w:ind w:left="2440"/>
        <w:spacing w:after="0" w:line="237" w:lineRule="auto"/>
        <w:rPr>
          <w:sz w:val="20"/>
          <w:szCs w:val="20"/>
          <w:color w:val="auto"/>
        </w:rPr>
      </w:pPr>
      <w:r>
        <w:rPr>
          <w:rFonts w:ascii="Courier New" w:cs="Courier New" w:eastAsia="Courier New" w:hAnsi="Courier New"/>
          <w:sz w:val="12"/>
          <w:szCs w:val="12"/>
          <w:color w:val="auto"/>
        </w:rPr>
        <w:t>26,451</w:t>
      </w:r>
    </w:p>
    <w:p>
      <w:pPr>
        <w:ind w:left="2580"/>
        <w:spacing w:after="0"/>
        <w:rPr>
          <w:sz w:val="20"/>
          <w:szCs w:val="20"/>
          <w:color w:val="auto"/>
        </w:rPr>
      </w:pPr>
      <w:r>
        <w:rPr>
          <w:rFonts w:ascii="Courier New" w:cs="Courier New" w:eastAsia="Courier New" w:hAnsi="Courier New"/>
          <w:sz w:val="12"/>
          <w:szCs w:val="12"/>
          <w:color w:val="auto"/>
        </w:rPr>
        <w:t>0</w:t>
      </w:r>
    </w:p>
    <w:p>
      <w:pPr>
        <w:ind w:left="2580"/>
        <w:spacing w:after="0" w:line="237" w:lineRule="auto"/>
        <w:rPr>
          <w:sz w:val="20"/>
          <w:szCs w:val="20"/>
          <w:color w:val="auto"/>
        </w:rPr>
      </w:pPr>
      <w:r>
        <w:rPr>
          <w:rFonts w:ascii="Courier New" w:cs="Courier New" w:eastAsia="Courier New" w:hAnsi="Courier New"/>
          <w:sz w:val="12"/>
          <w:szCs w:val="12"/>
          <w:color w:val="auto"/>
        </w:rPr>
        <w:t>0</w:t>
      </w:r>
    </w:p>
    <w:p>
      <w:pPr>
        <w:ind w:left="2300"/>
        <w:spacing w:after="0"/>
        <w:rPr>
          <w:sz w:val="20"/>
          <w:szCs w:val="20"/>
          <w:color w:val="auto"/>
        </w:rPr>
      </w:pPr>
      <w:r>
        <w:rPr>
          <w:rFonts w:ascii="Courier New" w:cs="Courier New" w:eastAsia="Courier New" w:hAnsi="Courier New"/>
          <w:sz w:val="12"/>
          <w:szCs w:val="12"/>
          <w:color w:val="auto"/>
        </w:rPr>
        <w:t>110</w:t>
      </w:r>
    </w:p>
    <w:p>
      <w:pPr>
        <w:ind w:left="2300"/>
        <w:spacing w:after="0" w:line="237" w:lineRule="auto"/>
        <w:rPr>
          <w:sz w:val="20"/>
          <w:szCs w:val="20"/>
          <w:color w:val="auto"/>
        </w:rPr>
      </w:pPr>
      <w:r>
        <w:rPr>
          <w:rFonts w:ascii="Courier New" w:cs="Courier New" w:eastAsia="Courier New" w:hAnsi="Courier New"/>
          <w:sz w:val="12"/>
          <w:szCs w:val="12"/>
          <w:color w:val="auto"/>
        </w:rPr>
        <w:t>10,178</w:t>
      </w:r>
    </w:p>
    <w:p>
      <w:pPr>
        <w:ind w:left="2580"/>
        <w:spacing w:after="0"/>
        <w:rPr>
          <w:sz w:val="20"/>
          <w:szCs w:val="20"/>
          <w:color w:val="auto"/>
        </w:rPr>
      </w:pPr>
      <w:r>
        <w:rPr>
          <w:rFonts w:ascii="Courier New" w:cs="Courier New" w:eastAsia="Courier New" w:hAnsi="Courier New"/>
          <w:sz w:val="12"/>
          <w:szCs w:val="12"/>
          <w:color w:val="auto"/>
        </w:rPr>
        <w:t>4,020</w:t>
      </w:r>
    </w:p>
    <w:p>
      <w:pPr>
        <w:ind w:left="2080"/>
        <w:spacing w:after="0" w:line="238" w:lineRule="auto"/>
        <w:rPr>
          <w:sz w:val="20"/>
          <w:szCs w:val="20"/>
          <w:color w:val="auto"/>
        </w:rPr>
      </w:pPr>
      <w:r>
        <w:rPr>
          <w:rFonts w:ascii="Courier New" w:cs="Courier New" w:eastAsia="Courier New" w:hAnsi="Courier New"/>
          <w:sz w:val="12"/>
          <w:szCs w:val="12"/>
          <w:color w:val="auto"/>
        </w:rPr>
        <w:t>6,158</w:t>
      </w:r>
    </w:p>
    <w:p>
      <w:pPr>
        <w:ind w:left="2720"/>
        <w:spacing w:after="0"/>
        <w:rPr>
          <w:sz w:val="20"/>
          <w:szCs w:val="20"/>
          <w:color w:val="auto"/>
        </w:rPr>
      </w:pPr>
      <w:r>
        <w:rPr>
          <w:rFonts w:ascii="Courier New" w:cs="Courier New" w:eastAsia="Courier New" w:hAnsi="Courier New"/>
          <w:sz w:val="12"/>
          <w:szCs w:val="12"/>
          <w:color w:val="auto"/>
        </w:rPr>
        <w:t>0</w:t>
      </w:r>
    </w:p>
    <w:p>
      <w:pPr>
        <w:ind w:left="2640"/>
        <w:spacing w:after="0" w:line="237" w:lineRule="auto"/>
        <w:rPr>
          <w:sz w:val="20"/>
          <w:szCs w:val="20"/>
          <w:color w:val="auto"/>
        </w:rPr>
      </w:pPr>
      <w:r>
        <w:rPr>
          <w:rFonts w:ascii="Courier New" w:cs="Courier New" w:eastAsia="Courier New" w:hAnsi="Courier New"/>
          <w:sz w:val="12"/>
          <w:szCs w:val="12"/>
          <w:color w:val="auto"/>
        </w:rPr>
        <w:t>0</w:t>
      </w:r>
    </w:p>
    <w:p>
      <w:pPr>
        <w:ind w:left="3060"/>
        <w:spacing w:after="0"/>
        <w:rPr>
          <w:sz w:val="20"/>
          <w:szCs w:val="20"/>
          <w:color w:val="auto"/>
        </w:rPr>
      </w:pPr>
      <w:r>
        <w:rPr>
          <w:rFonts w:ascii="Courier New" w:cs="Courier New" w:eastAsia="Courier New" w:hAnsi="Courier New"/>
          <w:sz w:val="12"/>
          <w:szCs w:val="12"/>
          <w:color w:val="auto"/>
        </w:rPr>
        <w:t>0</w:t>
      </w:r>
    </w:p>
    <w:p>
      <w:pPr>
        <w:jc w:val="center"/>
        <w:ind w:right="4719"/>
        <w:spacing w:after="0" w:line="237" w:lineRule="auto"/>
        <w:rPr>
          <w:sz w:val="20"/>
          <w:szCs w:val="20"/>
          <w:color w:val="auto"/>
        </w:rPr>
      </w:pPr>
      <w:r>
        <w:rPr>
          <w:rFonts w:ascii="Courier New" w:cs="Courier New" w:eastAsia="Courier New" w:hAnsi="Courier New"/>
          <w:sz w:val="12"/>
          <w:szCs w:val="12"/>
          <w:color w:val="auto"/>
        </w:rPr>
        <w:t>6,158</w:t>
      </w:r>
    </w:p>
    <w:p>
      <w:pPr>
        <w:jc w:val="center"/>
        <w:ind w:right="4719"/>
        <w:spacing w:after="0"/>
        <w:rPr>
          <w:sz w:val="20"/>
          <w:szCs w:val="20"/>
          <w:color w:val="auto"/>
        </w:rPr>
      </w:pPr>
      <w:r>
        <w:rPr>
          <w:rFonts w:ascii="Courier New" w:cs="Courier New" w:eastAsia="Courier New" w:hAnsi="Courier New"/>
          <w:sz w:val="12"/>
          <w:szCs w:val="12"/>
          <w:color w:val="auto"/>
        </w:rPr>
        <w:t>.47</w:t>
      </w:r>
    </w:p>
    <w:p>
      <w:pPr>
        <w:jc w:val="center"/>
        <w:ind w:right="4719"/>
        <w:spacing w:after="0" w:line="237" w:lineRule="auto"/>
        <w:rPr>
          <w:sz w:val="20"/>
          <w:szCs w:val="20"/>
          <w:color w:val="auto"/>
        </w:rPr>
      </w:pPr>
      <w:r>
        <w:rPr>
          <w:rFonts w:ascii="Courier New" w:cs="Courier New" w:eastAsia="Courier New" w:hAnsi="Courier New"/>
          <w:sz w:val="12"/>
          <w:szCs w:val="12"/>
          <w:color w:val="auto"/>
        </w:rPr>
        <w:t>.47</w:t>
      </w:r>
    </w:p>
    <w:p>
      <w:pPr>
        <w:sectPr>
          <w:pgSz w:w="11900" w:h="16838" w:orient="portrait"/>
          <w:cols w:equalWidth="0" w:num="1">
            <w:col w:w="10219"/>
          </w:cols>
          <w:pgMar w:left="240" w:top="407" w:right="1440" w:bottom="1440" w:gutter="0" w:footer="0" w:header="0"/>
        </w:sectPr>
      </w:pPr>
    </w:p>
    <w:bookmarkStart w:id="6" w:name="page7"/>
    <w:bookmarkEnd w:id="6"/>
    <w:p>
      <w:pPr>
        <w:ind w:left="840"/>
        <w:spacing w:after="0"/>
        <w:tabs>
          <w:tab w:leader="none" w:pos="2780" w:val="left"/>
        </w:tabs>
        <w:rPr>
          <w:sz w:val="20"/>
          <w:szCs w:val="20"/>
          <w:color w:val="auto"/>
        </w:rPr>
      </w:pPr>
      <w:r>
        <w:rPr>
          <w:rFonts w:ascii="Courier New" w:cs="Courier New" w:eastAsia="Courier New" w:hAnsi="Courier New"/>
          <w:sz w:val="12"/>
          <w:szCs w:val="12"/>
          <w:color w:val="auto"/>
        </w:rPr>
        <w:t>Exhibit 11 - Statement Re:</w:t>
      </w:r>
      <w:r>
        <w:rPr>
          <w:sz w:val="20"/>
          <w:szCs w:val="20"/>
          <w:color w:val="auto"/>
        </w:rPr>
        <w:tab/>
      </w:r>
      <w:r>
        <w:rPr>
          <w:rFonts w:ascii="Courier New" w:cs="Courier New" w:eastAsia="Courier New" w:hAnsi="Courier New"/>
          <w:sz w:val="11"/>
          <w:szCs w:val="11"/>
          <w:color w:val="auto"/>
        </w:rPr>
        <w:t>Computation of Basic and Diluted</w:t>
      </w:r>
    </w:p>
    <w:tbl>
      <w:tblPr>
        <w:tblLayout w:type="fixed"/>
        <w:tblInd w:w="0" w:type="dxa"/>
        <w:tblCellMar>
          <w:top w:w="0" w:type="dxa"/>
          <w:left w:w="0" w:type="dxa"/>
          <w:bottom w:w="0" w:type="dxa"/>
          <w:right w:w="0" w:type="dxa"/>
        </w:tblCellMar>
      </w:tblPr>
      <w:tr>
        <w:trPr>
          <w:trHeight w:val="135"/>
        </w:trPr>
        <w:tc>
          <w:tcPr>
            <w:tcW w:w="3960" w:type="dxa"/>
            <w:vAlign w:val="bottom"/>
            <w:gridSpan w:val="2"/>
          </w:tcPr>
          <w:p>
            <w:pPr>
              <w:ind w:left="1680"/>
              <w:spacing w:after="0"/>
              <w:rPr>
                <w:sz w:val="20"/>
                <w:szCs w:val="20"/>
                <w:color w:val="auto"/>
              </w:rPr>
            </w:pPr>
            <w:r>
              <w:rPr>
                <w:rFonts w:ascii="Courier New" w:cs="Courier New" w:eastAsia="Courier New" w:hAnsi="Courier New"/>
                <w:sz w:val="12"/>
                <w:szCs w:val="12"/>
                <w:color w:val="auto"/>
              </w:rPr>
              <w:t>Earnings Per Share (Unaudited)</w:t>
            </w:r>
          </w:p>
        </w:tc>
        <w:tc>
          <w:tcPr>
            <w:tcW w:w="4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540" w:type="dxa"/>
            <w:vAlign w:val="bottom"/>
          </w:tcPr>
          <w:p>
            <w:pPr>
              <w:spacing w:after="0"/>
              <w:rPr>
                <w:sz w:val="11"/>
                <w:szCs w:val="11"/>
                <w:color w:val="auto"/>
              </w:rPr>
            </w:pPr>
          </w:p>
        </w:tc>
      </w:tr>
      <w:tr>
        <w:trPr>
          <w:trHeight w:val="270"/>
        </w:trPr>
        <w:tc>
          <w:tcPr>
            <w:tcW w:w="3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2920" w:type="dxa"/>
            <w:vAlign w:val="bottom"/>
            <w:gridSpan w:val="3"/>
          </w:tcPr>
          <w:p>
            <w:pPr>
              <w:jc w:val="right"/>
              <w:ind w:right="781"/>
              <w:spacing w:after="0"/>
              <w:rPr>
                <w:sz w:val="20"/>
                <w:szCs w:val="20"/>
                <w:color w:val="auto"/>
              </w:rPr>
            </w:pPr>
            <w:r>
              <w:rPr>
                <w:rFonts w:ascii="Courier New" w:cs="Courier New" w:eastAsia="Courier New" w:hAnsi="Courier New"/>
                <w:sz w:val="12"/>
                <w:szCs w:val="12"/>
                <w:color w:val="auto"/>
              </w:rPr>
              <w:t>Three Months Ended March 31,</w:t>
            </w:r>
          </w:p>
        </w:tc>
      </w:tr>
      <w:tr>
        <w:trPr>
          <w:trHeight w:val="135"/>
        </w:trPr>
        <w:tc>
          <w:tcPr>
            <w:tcW w:w="3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jc w:val="right"/>
              <w:ind w:right="21"/>
              <w:spacing w:after="0"/>
              <w:rPr>
                <w:sz w:val="20"/>
                <w:szCs w:val="20"/>
                <w:color w:val="auto"/>
              </w:rPr>
            </w:pPr>
            <w:r>
              <w:rPr>
                <w:rFonts w:ascii="Courier New" w:cs="Courier New" w:eastAsia="Courier New" w:hAnsi="Courier New"/>
                <w:sz w:val="12"/>
                <w:szCs w:val="12"/>
                <w:color w:val="auto"/>
              </w:rPr>
              <w:t>1998</w:t>
            </w:r>
          </w:p>
        </w:tc>
        <w:tc>
          <w:tcPr>
            <w:tcW w:w="1540" w:type="dxa"/>
            <w:vAlign w:val="bottom"/>
          </w:tcPr>
          <w:p>
            <w:pPr>
              <w:jc w:val="right"/>
              <w:spacing w:after="0"/>
              <w:rPr>
                <w:sz w:val="20"/>
                <w:szCs w:val="20"/>
                <w:color w:val="auto"/>
              </w:rPr>
            </w:pPr>
            <w:r>
              <w:rPr>
                <w:rFonts w:ascii="Courier New" w:cs="Courier New" w:eastAsia="Courier New" w:hAnsi="Courier New"/>
                <w:sz w:val="12"/>
                <w:szCs w:val="12"/>
                <w:color w:val="auto"/>
              </w:rPr>
              <w:t>1997</w:t>
            </w:r>
          </w:p>
        </w:tc>
      </w:tr>
      <w:tr>
        <w:trPr>
          <w:trHeight w:val="270"/>
        </w:trPr>
        <w:tc>
          <w:tcPr>
            <w:tcW w:w="3220" w:type="dxa"/>
            <w:vAlign w:val="bottom"/>
          </w:tcPr>
          <w:p>
            <w:pPr>
              <w:spacing w:after="0"/>
              <w:rPr>
                <w:sz w:val="20"/>
                <w:szCs w:val="20"/>
                <w:color w:val="auto"/>
              </w:rPr>
            </w:pPr>
            <w:r>
              <w:rPr>
                <w:rFonts w:ascii="Courier New" w:cs="Courier New" w:eastAsia="Courier New" w:hAnsi="Courier New"/>
                <w:sz w:val="12"/>
                <w:szCs w:val="12"/>
                <w:color w:val="auto"/>
              </w:rPr>
              <w:t>BASIC EARNINGS PER SHARE</w:t>
            </w:r>
          </w:p>
        </w:tc>
        <w:tc>
          <w:tcPr>
            <w:tcW w:w="7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270"/>
        </w:trPr>
        <w:tc>
          <w:tcPr>
            <w:tcW w:w="3220" w:type="dxa"/>
            <w:vAlign w:val="bottom"/>
          </w:tcPr>
          <w:p>
            <w:pPr>
              <w:ind w:left="560"/>
              <w:spacing w:after="0"/>
              <w:rPr>
                <w:sz w:val="20"/>
                <w:szCs w:val="20"/>
                <w:color w:val="auto"/>
              </w:rPr>
            </w:pPr>
            <w:r>
              <w:rPr>
                <w:rFonts w:ascii="Courier New" w:cs="Courier New" w:eastAsia="Courier New" w:hAnsi="Courier New"/>
                <w:sz w:val="12"/>
                <w:szCs w:val="12"/>
                <w:color w:val="auto"/>
              </w:rPr>
              <w:t>Net Income</w:t>
            </w:r>
          </w:p>
        </w:tc>
        <w:tc>
          <w:tcPr>
            <w:tcW w:w="7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60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78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6,158</w:t>
            </w:r>
          </w:p>
        </w:tc>
        <w:tc>
          <w:tcPr>
            <w:tcW w:w="1540" w:type="dxa"/>
            <w:vAlign w:val="bottom"/>
          </w:tcPr>
          <w:p>
            <w:pPr>
              <w:jc w:val="center"/>
              <w:ind w:left="241"/>
              <w:spacing w:after="0"/>
              <w:rPr>
                <w:sz w:val="20"/>
                <w:szCs w:val="20"/>
                <w:color w:val="auto"/>
              </w:rPr>
            </w:pPr>
            <w:r>
              <w:rPr>
                <w:rFonts w:ascii="Courier New" w:cs="Courier New" w:eastAsia="Courier New" w:hAnsi="Courier New"/>
                <w:sz w:val="12"/>
                <w:szCs w:val="12"/>
                <w:color w:val="auto"/>
                <w:w w:val="97"/>
              </w:rPr>
              <w:t>$  5,224</w:t>
            </w:r>
          </w:p>
        </w:tc>
      </w:tr>
      <w:tr>
        <w:trPr>
          <w:trHeight w:val="135"/>
        </w:trPr>
        <w:tc>
          <w:tcPr>
            <w:tcW w:w="322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460" w:type="dxa"/>
            <w:vAlign w:val="bottom"/>
          </w:tcPr>
          <w:p>
            <w:pPr>
              <w:spacing w:after="0"/>
              <w:rPr>
                <w:sz w:val="11"/>
                <w:szCs w:val="11"/>
                <w:color w:val="auto"/>
              </w:rPr>
            </w:pPr>
          </w:p>
        </w:tc>
        <w:tc>
          <w:tcPr>
            <w:tcW w:w="1360" w:type="dxa"/>
            <w:vAlign w:val="bottom"/>
          </w:tcPr>
          <w:p>
            <w:pPr>
              <w:jc w:val="center"/>
              <w:ind w:right="601"/>
              <w:spacing w:after="0"/>
              <w:rPr>
                <w:sz w:val="20"/>
                <w:szCs w:val="20"/>
                <w:color w:val="auto"/>
              </w:rPr>
            </w:pPr>
            <w:r>
              <w:rPr>
                <w:rFonts w:ascii="Courier New" w:cs="Courier New" w:eastAsia="Courier New" w:hAnsi="Courier New"/>
                <w:sz w:val="12"/>
                <w:szCs w:val="12"/>
                <w:color w:val="auto"/>
              </w:rPr>
              <w:t>========</w:t>
            </w: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540" w:type="dxa"/>
            <w:vAlign w:val="bottom"/>
          </w:tcPr>
          <w:p>
            <w:pPr>
              <w:spacing w:after="0"/>
              <w:rPr>
                <w:sz w:val="11"/>
                <w:szCs w:val="11"/>
                <w:color w:val="auto"/>
              </w:rPr>
            </w:pPr>
          </w:p>
        </w:tc>
      </w:tr>
      <w:tr>
        <w:trPr>
          <w:trHeight w:val="135"/>
        </w:trPr>
        <w:tc>
          <w:tcPr>
            <w:tcW w:w="3220" w:type="dxa"/>
            <w:vAlign w:val="bottom"/>
          </w:tcPr>
          <w:p>
            <w:pPr>
              <w:ind w:left="560"/>
              <w:spacing w:after="0"/>
              <w:rPr>
                <w:sz w:val="20"/>
                <w:szCs w:val="20"/>
                <w:color w:val="auto"/>
              </w:rPr>
            </w:pPr>
            <w:r>
              <w:rPr>
                <w:rFonts w:ascii="Courier New" w:cs="Courier New" w:eastAsia="Courier New" w:hAnsi="Courier New"/>
                <w:sz w:val="12"/>
                <w:szCs w:val="12"/>
                <w:color w:val="auto"/>
              </w:rPr>
              <w:t>Weighted average number of</w:t>
            </w: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540" w:type="dxa"/>
            <w:vAlign w:val="bottom"/>
          </w:tcPr>
          <w:p>
            <w:pPr>
              <w:spacing w:after="0"/>
              <w:rPr>
                <w:sz w:val="11"/>
                <w:szCs w:val="11"/>
                <w:color w:val="auto"/>
              </w:rPr>
            </w:pPr>
          </w:p>
        </w:tc>
      </w:tr>
      <w:tr>
        <w:trPr>
          <w:trHeight w:val="135"/>
        </w:trPr>
        <w:tc>
          <w:tcPr>
            <w:tcW w:w="3220" w:type="dxa"/>
            <w:vAlign w:val="bottom"/>
          </w:tcPr>
          <w:p>
            <w:pPr>
              <w:ind w:left="700"/>
              <w:spacing w:after="0"/>
              <w:rPr>
                <w:sz w:val="20"/>
                <w:szCs w:val="20"/>
                <w:color w:val="auto"/>
              </w:rPr>
            </w:pPr>
            <w:r>
              <w:rPr>
                <w:rFonts w:ascii="Courier New" w:cs="Courier New" w:eastAsia="Courier New" w:hAnsi="Courier New"/>
                <w:sz w:val="12"/>
                <w:szCs w:val="12"/>
                <w:color w:val="auto"/>
              </w:rPr>
              <w:t>shares outstanding</w:t>
            </w: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6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13,105</w:t>
            </w:r>
          </w:p>
        </w:tc>
        <w:tc>
          <w:tcPr>
            <w:tcW w:w="780" w:type="dxa"/>
            <w:vAlign w:val="bottom"/>
          </w:tcPr>
          <w:p>
            <w:pPr>
              <w:spacing w:after="0"/>
              <w:rPr>
                <w:sz w:val="11"/>
                <w:szCs w:val="11"/>
                <w:color w:val="auto"/>
              </w:rPr>
            </w:pPr>
          </w:p>
        </w:tc>
        <w:tc>
          <w:tcPr>
            <w:tcW w:w="1540" w:type="dxa"/>
            <w:vAlign w:val="bottom"/>
          </w:tcPr>
          <w:p>
            <w:pPr>
              <w:jc w:val="center"/>
              <w:ind w:left="221"/>
              <w:spacing w:after="0"/>
              <w:rPr>
                <w:sz w:val="20"/>
                <w:szCs w:val="20"/>
                <w:color w:val="auto"/>
              </w:rPr>
            </w:pPr>
            <w:r>
              <w:rPr>
                <w:rFonts w:ascii="Courier New" w:cs="Courier New" w:eastAsia="Courier New" w:hAnsi="Courier New"/>
                <w:sz w:val="12"/>
                <w:szCs w:val="12"/>
                <w:color w:val="auto"/>
                <w:w w:val="97"/>
              </w:rPr>
              <w:t>12,983</w:t>
            </w:r>
          </w:p>
        </w:tc>
      </w:tr>
      <w:tr>
        <w:trPr>
          <w:trHeight w:val="135"/>
        </w:trPr>
        <w:tc>
          <w:tcPr>
            <w:tcW w:w="322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460" w:type="dxa"/>
            <w:vAlign w:val="bottom"/>
          </w:tcPr>
          <w:p>
            <w:pPr>
              <w:spacing w:after="0"/>
              <w:rPr>
                <w:sz w:val="11"/>
                <w:szCs w:val="11"/>
                <w:color w:val="auto"/>
              </w:rPr>
            </w:pPr>
          </w:p>
        </w:tc>
        <w:tc>
          <w:tcPr>
            <w:tcW w:w="1360" w:type="dxa"/>
            <w:vAlign w:val="bottom"/>
          </w:tcPr>
          <w:p>
            <w:pPr>
              <w:jc w:val="center"/>
              <w:ind w:right="601"/>
              <w:spacing w:after="0"/>
              <w:rPr>
                <w:sz w:val="20"/>
                <w:szCs w:val="20"/>
                <w:color w:val="auto"/>
              </w:rPr>
            </w:pPr>
            <w:r>
              <w:rPr>
                <w:rFonts w:ascii="Courier New" w:cs="Courier New" w:eastAsia="Courier New" w:hAnsi="Courier New"/>
                <w:sz w:val="12"/>
                <w:szCs w:val="12"/>
                <w:color w:val="auto"/>
              </w:rPr>
              <w:t>========</w:t>
            </w: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540" w:type="dxa"/>
            <w:vAlign w:val="bottom"/>
          </w:tcPr>
          <w:p>
            <w:pPr>
              <w:spacing w:after="0"/>
              <w:rPr>
                <w:sz w:val="11"/>
                <w:szCs w:val="11"/>
                <w:color w:val="auto"/>
              </w:rPr>
            </w:pPr>
          </w:p>
        </w:tc>
      </w:tr>
      <w:tr>
        <w:trPr>
          <w:trHeight w:val="270"/>
        </w:trPr>
        <w:tc>
          <w:tcPr>
            <w:tcW w:w="3220" w:type="dxa"/>
            <w:vAlign w:val="bottom"/>
          </w:tcPr>
          <w:p>
            <w:pPr>
              <w:spacing w:after="0"/>
              <w:rPr>
                <w:sz w:val="20"/>
                <w:szCs w:val="20"/>
                <w:color w:val="auto"/>
              </w:rPr>
            </w:pPr>
            <w:r>
              <w:rPr>
                <w:rFonts w:ascii="Courier New" w:cs="Courier New" w:eastAsia="Courier New" w:hAnsi="Courier New"/>
                <w:sz w:val="12"/>
                <w:szCs w:val="12"/>
                <w:color w:val="auto"/>
              </w:rPr>
              <w:t>Basic earnings per share</w:t>
            </w:r>
          </w:p>
        </w:tc>
        <w:tc>
          <w:tcPr>
            <w:tcW w:w="7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.47</w:t>
            </w:r>
          </w:p>
        </w:tc>
        <w:tc>
          <w:tcPr>
            <w:tcW w:w="78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w:t>
            </w:r>
          </w:p>
        </w:tc>
        <w:tc>
          <w:tcPr>
            <w:tcW w:w="1540" w:type="dxa"/>
            <w:vAlign w:val="bottom"/>
          </w:tcPr>
          <w:p>
            <w:pPr>
              <w:jc w:val="right"/>
              <w:ind w:right="1201"/>
              <w:spacing w:after="0"/>
              <w:rPr>
                <w:sz w:val="20"/>
                <w:szCs w:val="20"/>
                <w:color w:val="auto"/>
              </w:rPr>
            </w:pPr>
            <w:r>
              <w:rPr>
                <w:rFonts w:ascii="Courier New" w:cs="Courier New" w:eastAsia="Courier New" w:hAnsi="Courier New"/>
                <w:sz w:val="12"/>
                <w:szCs w:val="12"/>
                <w:color w:val="auto"/>
              </w:rPr>
              <w:t>.40</w:t>
            </w:r>
          </w:p>
        </w:tc>
      </w:tr>
      <w:tr>
        <w:trPr>
          <w:trHeight w:val="135"/>
        </w:trPr>
        <w:tc>
          <w:tcPr>
            <w:tcW w:w="322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460" w:type="dxa"/>
            <w:vAlign w:val="bottom"/>
          </w:tcPr>
          <w:p>
            <w:pPr>
              <w:spacing w:after="0"/>
              <w:rPr>
                <w:sz w:val="11"/>
                <w:szCs w:val="11"/>
                <w:color w:val="auto"/>
              </w:rPr>
            </w:pPr>
          </w:p>
        </w:tc>
        <w:tc>
          <w:tcPr>
            <w:tcW w:w="1360" w:type="dxa"/>
            <w:vAlign w:val="bottom"/>
          </w:tcPr>
          <w:p>
            <w:pPr>
              <w:jc w:val="center"/>
              <w:ind w:right="601"/>
              <w:spacing w:after="0"/>
              <w:rPr>
                <w:sz w:val="20"/>
                <w:szCs w:val="20"/>
                <w:color w:val="auto"/>
              </w:rPr>
            </w:pPr>
            <w:r>
              <w:rPr>
                <w:rFonts w:ascii="Courier New" w:cs="Courier New" w:eastAsia="Courier New" w:hAnsi="Courier New"/>
                <w:sz w:val="12"/>
                <w:szCs w:val="12"/>
                <w:color w:val="auto"/>
              </w:rPr>
              <w:t>========</w:t>
            </w: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540" w:type="dxa"/>
            <w:vAlign w:val="bottom"/>
          </w:tcPr>
          <w:p>
            <w:pPr>
              <w:spacing w:after="0"/>
              <w:rPr>
                <w:sz w:val="11"/>
                <w:szCs w:val="11"/>
                <w:color w:val="auto"/>
              </w:rPr>
            </w:pPr>
          </w:p>
        </w:tc>
      </w:tr>
      <w:tr>
        <w:trPr>
          <w:trHeight w:val="405"/>
        </w:trPr>
        <w:tc>
          <w:tcPr>
            <w:tcW w:w="3220" w:type="dxa"/>
            <w:vAlign w:val="bottom"/>
          </w:tcPr>
          <w:p>
            <w:pPr>
              <w:spacing w:after="0"/>
              <w:rPr>
                <w:sz w:val="20"/>
                <w:szCs w:val="20"/>
                <w:color w:val="auto"/>
              </w:rPr>
            </w:pPr>
            <w:r>
              <w:rPr>
                <w:rFonts w:ascii="Courier New" w:cs="Courier New" w:eastAsia="Courier New" w:hAnsi="Courier New"/>
                <w:sz w:val="12"/>
                <w:szCs w:val="12"/>
                <w:color w:val="auto"/>
              </w:rPr>
              <w:t>DILUTED EARNINGS PER SHARE</w:t>
            </w: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70"/>
        </w:trPr>
        <w:tc>
          <w:tcPr>
            <w:tcW w:w="3220" w:type="dxa"/>
            <w:vAlign w:val="bottom"/>
          </w:tcPr>
          <w:p>
            <w:pPr>
              <w:ind w:left="560"/>
              <w:spacing w:after="0"/>
              <w:rPr>
                <w:sz w:val="20"/>
                <w:szCs w:val="20"/>
                <w:color w:val="auto"/>
              </w:rPr>
            </w:pPr>
            <w:r>
              <w:rPr>
                <w:rFonts w:ascii="Courier New" w:cs="Courier New" w:eastAsia="Courier New" w:hAnsi="Courier New"/>
                <w:sz w:val="12"/>
                <w:szCs w:val="12"/>
                <w:color w:val="auto"/>
              </w:rPr>
              <w:t>Weighted average number of</w:t>
            </w:r>
          </w:p>
        </w:tc>
        <w:tc>
          <w:tcPr>
            <w:tcW w:w="7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135"/>
        </w:trPr>
        <w:tc>
          <w:tcPr>
            <w:tcW w:w="3220" w:type="dxa"/>
            <w:vAlign w:val="bottom"/>
          </w:tcPr>
          <w:p>
            <w:pPr>
              <w:ind w:left="560"/>
              <w:spacing w:after="0"/>
              <w:rPr>
                <w:sz w:val="20"/>
                <w:szCs w:val="20"/>
                <w:color w:val="auto"/>
              </w:rPr>
            </w:pPr>
            <w:r>
              <w:rPr>
                <w:rFonts w:ascii="Courier New" w:cs="Courier New" w:eastAsia="Courier New" w:hAnsi="Courier New"/>
                <w:sz w:val="12"/>
                <w:szCs w:val="12"/>
                <w:color w:val="auto"/>
              </w:rPr>
              <w:t>shares outstanding</w:t>
            </w: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6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13,105</w:t>
            </w:r>
          </w:p>
        </w:tc>
        <w:tc>
          <w:tcPr>
            <w:tcW w:w="780" w:type="dxa"/>
            <w:vAlign w:val="bottom"/>
          </w:tcPr>
          <w:p>
            <w:pPr>
              <w:spacing w:after="0"/>
              <w:rPr>
                <w:sz w:val="11"/>
                <w:szCs w:val="11"/>
                <w:color w:val="auto"/>
              </w:rPr>
            </w:pPr>
          </w:p>
        </w:tc>
        <w:tc>
          <w:tcPr>
            <w:tcW w:w="1540" w:type="dxa"/>
            <w:vAlign w:val="bottom"/>
          </w:tcPr>
          <w:p>
            <w:pPr>
              <w:jc w:val="center"/>
              <w:ind w:left="221"/>
              <w:spacing w:after="0"/>
              <w:rPr>
                <w:sz w:val="20"/>
                <w:szCs w:val="20"/>
                <w:color w:val="auto"/>
              </w:rPr>
            </w:pPr>
            <w:r>
              <w:rPr>
                <w:rFonts w:ascii="Courier New" w:cs="Courier New" w:eastAsia="Courier New" w:hAnsi="Courier New"/>
                <w:sz w:val="12"/>
                <w:szCs w:val="12"/>
                <w:color w:val="auto"/>
                <w:w w:val="97"/>
              </w:rPr>
              <w:t>12,983</w:t>
            </w:r>
          </w:p>
        </w:tc>
      </w:tr>
      <w:tr>
        <w:trPr>
          <w:trHeight w:val="270"/>
        </w:trPr>
        <w:tc>
          <w:tcPr>
            <w:tcW w:w="3220" w:type="dxa"/>
            <w:vAlign w:val="bottom"/>
          </w:tcPr>
          <w:p>
            <w:pPr>
              <w:ind w:left="560"/>
              <w:spacing w:after="0"/>
              <w:rPr>
                <w:sz w:val="20"/>
                <w:szCs w:val="20"/>
                <w:color w:val="auto"/>
              </w:rPr>
            </w:pPr>
            <w:r>
              <w:rPr>
                <w:rFonts w:ascii="Courier New" w:cs="Courier New" w:eastAsia="Courier New" w:hAnsi="Courier New"/>
                <w:sz w:val="12"/>
                <w:szCs w:val="12"/>
                <w:color w:val="auto"/>
                <w:w w:val="99"/>
              </w:rPr>
              <w:t>Net effect of dilutive stock options,</w:t>
            </w:r>
          </w:p>
        </w:tc>
        <w:tc>
          <w:tcPr>
            <w:tcW w:w="7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135"/>
        </w:trPr>
        <w:tc>
          <w:tcPr>
            <w:tcW w:w="3220" w:type="dxa"/>
            <w:vAlign w:val="bottom"/>
          </w:tcPr>
          <w:p>
            <w:pPr>
              <w:ind w:left="200"/>
              <w:spacing w:after="0"/>
              <w:rPr>
                <w:sz w:val="20"/>
                <w:szCs w:val="20"/>
                <w:color w:val="auto"/>
              </w:rPr>
            </w:pPr>
            <w:r>
              <w:rPr>
                <w:rFonts w:ascii="Courier New" w:cs="Courier New" w:eastAsia="Courier New" w:hAnsi="Courier New"/>
                <w:sz w:val="12"/>
                <w:szCs w:val="12"/>
                <w:color w:val="auto"/>
              </w:rPr>
              <w:t>based on the treasury stock method</w:t>
            </w:r>
          </w:p>
        </w:tc>
        <w:tc>
          <w:tcPr>
            <w:tcW w:w="740" w:type="dxa"/>
            <w:vAlign w:val="bottom"/>
          </w:tcPr>
          <w:p>
            <w:pPr>
              <w:jc w:val="right"/>
              <w:spacing w:after="0"/>
              <w:rPr>
                <w:sz w:val="20"/>
                <w:szCs w:val="20"/>
                <w:color w:val="auto"/>
              </w:rPr>
            </w:pPr>
            <w:r>
              <w:rPr>
                <w:rFonts w:ascii="Courier New" w:cs="Courier New" w:eastAsia="Courier New" w:hAnsi="Courier New"/>
                <w:sz w:val="12"/>
                <w:szCs w:val="12"/>
                <w:color w:val="auto"/>
              </w:rPr>
              <w:t>12</w:t>
            </w:r>
          </w:p>
        </w:tc>
        <w:tc>
          <w:tcPr>
            <w:tcW w:w="460" w:type="dxa"/>
            <w:vAlign w:val="bottom"/>
          </w:tcPr>
          <w:p>
            <w:pPr>
              <w:spacing w:after="0"/>
              <w:rPr>
                <w:sz w:val="11"/>
                <w:szCs w:val="11"/>
                <w:color w:val="auto"/>
              </w:rPr>
            </w:pPr>
          </w:p>
        </w:tc>
        <w:tc>
          <w:tcPr>
            <w:tcW w:w="1360" w:type="dxa"/>
            <w:vAlign w:val="bottom"/>
          </w:tcPr>
          <w:p>
            <w:pPr>
              <w:jc w:val="right"/>
              <w:ind w:right="461"/>
              <w:spacing w:after="0"/>
              <w:rPr>
                <w:sz w:val="20"/>
                <w:szCs w:val="20"/>
                <w:color w:val="auto"/>
              </w:rPr>
            </w:pPr>
            <w:r>
              <w:rPr>
                <w:rFonts w:ascii="Courier New" w:cs="Courier New" w:eastAsia="Courier New" w:hAnsi="Courier New"/>
                <w:sz w:val="12"/>
                <w:szCs w:val="12"/>
                <w:color w:val="auto"/>
              </w:rPr>
              <w:t>15</w:t>
            </w: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540" w:type="dxa"/>
            <w:vAlign w:val="bottom"/>
          </w:tcPr>
          <w:p>
            <w:pPr>
              <w:spacing w:after="0"/>
              <w:rPr>
                <w:sz w:val="11"/>
                <w:szCs w:val="11"/>
                <w:color w:val="auto"/>
              </w:rPr>
            </w:pPr>
          </w:p>
        </w:tc>
      </w:tr>
      <w:tr>
        <w:trPr>
          <w:trHeight w:val="135"/>
        </w:trPr>
        <w:tc>
          <w:tcPr>
            <w:tcW w:w="322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2"/>
                <w:szCs w:val="12"/>
                <w:color w:val="auto"/>
              </w:rPr>
              <w:t>_________</w:t>
            </w:r>
          </w:p>
        </w:tc>
        <w:tc>
          <w:tcPr>
            <w:tcW w:w="460" w:type="dxa"/>
            <w:vAlign w:val="bottom"/>
          </w:tcPr>
          <w:p>
            <w:pPr>
              <w:spacing w:after="0"/>
              <w:rPr>
                <w:sz w:val="11"/>
                <w:szCs w:val="11"/>
                <w:color w:val="auto"/>
              </w:rPr>
            </w:pPr>
          </w:p>
        </w:tc>
        <w:tc>
          <w:tcPr>
            <w:tcW w:w="1360" w:type="dxa"/>
            <w:vAlign w:val="bottom"/>
          </w:tcPr>
          <w:p>
            <w:pPr>
              <w:jc w:val="right"/>
              <w:ind w:right="661"/>
              <w:spacing w:after="0"/>
              <w:rPr>
                <w:sz w:val="20"/>
                <w:szCs w:val="20"/>
                <w:color w:val="auto"/>
              </w:rPr>
            </w:pPr>
            <w:r>
              <w:rPr>
                <w:rFonts w:ascii="Courier New" w:cs="Courier New" w:eastAsia="Courier New" w:hAnsi="Courier New"/>
                <w:sz w:val="12"/>
                <w:szCs w:val="12"/>
                <w:color w:val="auto"/>
                <w:w w:val="95"/>
              </w:rPr>
              <w:t>_________</w:t>
            </w: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540" w:type="dxa"/>
            <w:vAlign w:val="bottom"/>
          </w:tcPr>
          <w:p>
            <w:pPr>
              <w:spacing w:after="0"/>
              <w:rPr>
                <w:sz w:val="11"/>
                <w:szCs w:val="11"/>
                <w:color w:val="auto"/>
              </w:rPr>
            </w:pPr>
          </w:p>
        </w:tc>
      </w:tr>
      <w:tr>
        <w:trPr>
          <w:trHeight w:val="270"/>
        </w:trPr>
        <w:tc>
          <w:tcPr>
            <w:tcW w:w="3220" w:type="dxa"/>
            <w:vAlign w:val="bottom"/>
          </w:tcPr>
          <w:p>
            <w:pPr>
              <w:spacing w:after="0"/>
              <w:rPr>
                <w:sz w:val="20"/>
                <w:szCs w:val="20"/>
                <w:color w:val="auto"/>
              </w:rPr>
            </w:pPr>
            <w:r>
              <w:rPr>
                <w:rFonts w:ascii="Courier New" w:cs="Courier New" w:eastAsia="Courier New" w:hAnsi="Courier New"/>
                <w:sz w:val="12"/>
                <w:szCs w:val="12"/>
                <w:color w:val="auto"/>
              </w:rPr>
              <w:t>Total diluted shares used in computation</w:t>
            </w:r>
          </w:p>
        </w:tc>
        <w:tc>
          <w:tcPr>
            <w:tcW w:w="74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13,117</w:t>
            </w:r>
          </w:p>
        </w:tc>
        <w:tc>
          <w:tcPr>
            <w:tcW w:w="136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12,998</w:t>
            </w:r>
          </w:p>
        </w:tc>
        <w:tc>
          <w:tcPr>
            <w:tcW w:w="6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135"/>
        </w:trPr>
        <w:tc>
          <w:tcPr>
            <w:tcW w:w="322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460" w:type="dxa"/>
            <w:vAlign w:val="bottom"/>
          </w:tcPr>
          <w:p>
            <w:pPr>
              <w:spacing w:after="0"/>
              <w:rPr>
                <w:sz w:val="11"/>
                <w:szCs w:val="11"/>
                <w:color w:val="auto"/>
              </w:rPr>
            </w:pPr>
          </w:p>
        </w:tc>
        <w:tc>
          <w:tcPr>
            <w:tcW w:w="1360" w:type="dxa"/>
            <w:vAlign w:val="bottom"/>
          </w:tcPr>
          <w:p>
            <w:pPr>
              <w:jc w:val="center"/>
              <w:ind w:right="601"/>
              <w:spacing w:after="0"/>
              <w:rPr>
                <w:sz w:val="20"/>
                <w:szCs w:val="20"/>
                <w:color w:val="auto"/>
              </w:rPr>
            </w:pPr>
            <w:r>
              <w:rPr>
                <w:rFonts w:ascii="Courier New" w:cs="Courier New" w:eastAsia="Courier New" w:hAnsi="Courier New"/>
                <w:sz w:val="12"/>
                <w:szCs w:val="12"/>
                <w:color w:val="auto"/>
                <w:w w:val="97"/>
              </w:rPr>
              <w:t>==========</w:t>
            </w: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540" w:type="dxa"/>
            <w:vAlign w:val="bottom"/>
          </w:tcPr>
          <w:p>
            <w:pPr>
              <w:spacing w:after="0"/>
              <w:rPr>
                <w:sz w:val="11"/>
                <w:szCs w:val="11"/>
                <w:color w:val="auto"/>
              </w:rPr>
            </w:pPr>
          </w:p>
        </w:tc>
      </w:tr>
      <w:tr>
        <w:trPr>
          <w:trHeight w:val="270"/>
        </w:trPr>
        <w:tc>
          <w:tcPr>
            <w:tcW w:w="3220" w:type="dxa"/>
            <w:vAlign w:val="bottom"/>
          </w:tcPr>
          <w:p>
            <w:pPr>
              <w:spacing w:after="0"/>
              <w:rPr>
                <w:sz w:val="20"/>
                <w:szCs w:val="20"/>
                <w:color w:val="auto"/>
              </w:rPr>
            </w:pPr>
            <w:r>
              <w:rPr>
                <w:rFonts w:ascii="Courier New" w:cs="Courier New" w:eastAsia="Courier New" w:hAnsi="Courier New"/>
                <w:sz w:val="12"/>
                <w:szCs w:val="12"/>
                <w:color w:val="auto"/>
              </w:rPr>
              <w:t>Diluted earnings per share</w:t>
            </w:r>
          </w:p>
        </w:tc>
        <w:tc>
          <w:tcPr>
            <w:tcW w:w="7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360" w:type="dxa"/>
            <w:vAlign w:val="bottom"/>
          </w:tcPr>
          <w:p>
            <w:pPr>
              <w:jc w:val="right"/>
              <w:ind w:right="41"/>
              <w:spacing w:after="0"/>
              <w:rPr>
                <w:sz w:val="20"/>
                <w:szCs w:val="20"/>
                <w:color w:val="auto"/>
              </w:rPr>
            </w:pPr>
            <w:r>
              <w:rPr>
                <w:rFonts w:ascii="Courier New" w:cs="Courier New" w:eastAsia="Courier New" w:hAnsi="Courier New"/>
                <w:sz w:val="12"/>
                <w:szCs w:val="12"/>
                <w:color w:val="auto"/>
              </w:rPr>
              <w:t>$</w:t>
            </w:r>
          </w:p>
        </w:tc>
        <w:tc>
          <w:tcPr>
            <w:tcW w:w="6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.47</w:t>
            </w:r>
          </w:p>
        </w:tc>
        <w:tc>
          <w:tcPr>
            <w:tcW w:w="78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w:t>
            </w:r>
          </w:p>
        </w:tc>
        <w:tc>
          <w:tcPr>
            <w:tcW w:w="1540" w:type="dxa"/>
            <w:vAlign w:val="bottom"/>
          </w:tcPr>
          <w:p>
            <w:pPr>
              <w:jc w:val="right"/>
              <w:ind w:right="1201"/>
              <w:spacing w:after="0"/>
              <w:rPr>
                <w:sz w:val="20"/>
                <w:szCs w:val="20"/>
                <w:color w:val="auto"/>
              </w:rPr>
            </w:pPr>
            <w:r>
              <w:rPr>
                <w:rFonts w:ascii="Courier New" w:cs="Courier New" w:eastAsia="Courier New" w:hAnsi="Courier New"/>
                <w:sz w:val="12"/>
                <w:szCs w:val="12"/>
                <w:color w:val="auto"/>
              </w:rPr>
              <w:t>.40</w:t>
            </w:r>
          </w:p>
        </w:tc>
      </w:tr>
      <w:tr>
        <w:trPr>
          <w:trHeight w:val="135"/>
        </w:trPr>
        <w:tc>
          <w:tcPr>
            <w:tcW w:w="322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460" w:type="dxa"/>
            <w:vAlign w:val="bottom"/>
          </w:tcPr>
          <w:p>
            <w:pPr>
              <w:spacing w:after="0"/>
              <w:rPr>
                <w:sz w:val="11"/>
                <w:szCs w:val="11"/>
                <w:color w:val="auto"/>
              </w:rPr>
            </w:pPr>
          </w:p>
        </w:tc>
        <w:tc>
          <w:tcPr>
            <w:tcW w:w="1360" w:type="dxa"/>
            <w:vAlign w:val="bottom"/>
          </w:tcPr>
          <w:p>
            <w:pPr>
              <w:jc w:val="center"/>
              <w:ind w:right="601"/>
              <w:spacing w:after="0"/>
              <w:rPr>
                <w:sz w:val="20"/>
                <w:szCs w:val="20"/>
                <w:color w:val="auto"/>
              </w:rPr>
            </w:pPr>
            <w:r>
              <w:rPr>
                <w:rFonts w:ascii="Courier New" w:cs="Courier New" w:eastAsia="Courier New" w:hAnsi="Courier New"/>
                <w:sz w:val="12"/>
                <w:szCs w:val="12"/>
                <w:color w:val="auto"/>
                <w:w w:val="97"/>
              </w:rPr>
              <w:t>==========</w:t>
            </w: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540" w:type="dxa"/>
            <w:vAlign w:val="bottom"/>
          </w:tcPr>
          <w:p>
            <w:pPr>
              <w:spacing w:after="0"/>
              <w:rPr>
                <w:sz w:val="11"/>
                <w:szCs w:val="11"/>
                <w:color w:val="auto"/>
              </w:rPr>
            </w:pPr>
          </w:p>
        </w:tc>
      </w:tr>
    </w:tbl>
    <w:p>
      <w:pPr>
        <w:spacing w:after="0" w:line="1" w:lineRule="exact"/>
        <w:rPr>
          <w:sz w:val="20"/>
          <w:szCs w:val="20"/>
          <w:color w:val="auto"/>
        </w:rPr>
      </w:pPr>
    </w:p>
    <w:sectPr>
      <w:pgSz w:w="11900" w:h="16838" w:orient="portrait"/>
      <w:cols w:equalWidth="0" w:num="1">
        <w:col w:w="10239"/>
      </w:cols>
      <w:pgMar w:left="220" w:top="40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lowerLetter"/>
      <w:start w:val="1"/>
    </w:lvl>
  </w:abstractNum>
  <w:abstractNum w:abstractNumId="3">
    <w:nsid w:val="625558EC"/>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2019-12-13T06:28:02Z</dcterms:created>
  <dcterms:modified xsi:type="dcterms:W3CDTF">2019-12-13T06:28:02Z</dcterms:modified>
</cp:coreProperties>
</file>